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2D1" w:rsidRPr="00DC52D1" w:rsidRDefault="00DC52D1" w:rsidP="00DC52D1">
      <w:pPr>
        <w:spacing w:after="160" w:line="360" w:lineRule="auto"/>
        <w:jc w:val="center"/>
        <w:rPr>
          <w:rFonts w:ascii="Calibri" w:eastAsia="Calibri" w:hAnsi="Calibri" w:cs="David" w:hint="cs"/>
          <w:sz w:val="26"/>
          <w:szCs w:val="28"/>
          <w:rtl/>
        </w:rPr>
      </w:pPr>
      <w:r w:rsidRPr="00DC52D1">
        <w:rPr>
          <w:rFonts w:ascii="Calibri" w:eastAsia="Calibri" w:hAnsi="Calibri" w:cs="David" w:hint="cs"/>
          <w:sz w:val="26"/>
          <w:szCs w:val="28"/>
          <w:rtl/>
        </w:rPr>
        <w:t>א. הדלקת נרות שבת דאורייתא או דרבנן</w:t>
      </w:r>
    </w:p>
    <w:p w:rsidR="00DC52D1" w:rsidRPr="00DC52D1" w:rsidRDefault="00DC52D1" w:rsidP="00DC52D1">
      <w:pPr>
        <w:spacing w:after="160" w:line="360" w:lineRule="auto"/>
        <w:jc w:val="both"/>
        <w:rPr>
          <w:rFonts w:ascii="Calibri" w:eastAsia="Calibri" w:hAnsi="Calibri" w:cs="David"/>
          <w:sz w:val="22"/>
          <w:rtl/>
        </w:rPr>
      </w:pPr>
      <w:r w:rsidRPr="00DC52D1">
        <w:rPr>
          <w:rFonts w:ascii="Calibri" w:eastAsia="Calibri" w:hAnsi="Calibri" w:cs="David" w:hint="cs"/>
          <w:sz w:val="22"/>
          <w:rtl/>
        </w:rPr>
        <w:t>"הדלקת נר בשבת- חובה" (שבת כה ב). נחלקו הראשונים ה</w:t>
      </w:r>
      <w:bookmarkStart w:id="0" w:name="_GoBack"/>
      <w:bookmarkEnd w:id="0"/>
      <w:r w:rsidRPr="00DC52D1">
        <w:rPr>
          <w:rFonts w:ascii="Calibri" w:eastAsia="Calibri" w:hAnsi="Calibri" w:cs="David" w:hint="cs"/>
          <w:sz w:val="22"/>
          <w:rtl/>
        </w:rPr>
        <w:t xml:space="preserve">אם החיוב הוא מן התורה או רק מדרבנן. </w:t>
      </w:r>
    </w:p>
    <w:p w:rsidR="00DC52D1" w:rsidRPr="00DC52D1" w:rsidRDefault="00DC52D1" w:rsidP="00DC52D1">
      <w:pPr>
        <w:spacing w:after="160" w:line="360" w:lineRule="auto"/>
        <w:jc w:val="both"/>
        <w:rPr>
          <w:rFonts w:ascii="Calibri" w:eastAsia="Calibri" w:hAnsi="Calibri" w:cs="David" w:hint="cs"/>
          <w:sz w:val="22"/>
          <w:rtl/>
        </w:rPr>
      </w:pPr>
      <w:r w:rsidRPr="00DC52D1">
        <w:rPr>
          <w:rFonts w:ascii="Calibri" w:eastAsia="Calibri" w:hAnsi="Calibri" w:cs="David" w:hint="cs"/>
          <w:sz w:val="22"/>
          <w:rtl/>
        </w:rPr>
        <w:t>במדרש תנחומא כתוב "על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שלש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עבירות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נשים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מתות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בשעת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לדתן</w:t>
      </w:r>
      <w:r w:rsidRPr="00DC52D1">
        <w:rPr>
          <w:rFonts w:ascii="Calibri" w:eastAsia="Calibri" w:hAnsi="Calibri" w:cs="David"/>
          <w:sz w:val="22"/>
          <w:rtl/>
        </w:rPr>
        <w:t xml:space="preserve">, </w:t>
      </w:r>
      <w:r w:rsidRPr="00DC52D1">
        <w:rPr>
          <w:rFonts w:ascii="Calibri" w:eastAsia="Calibri" w:hAnsi="Calibri" w:cs="David" w:hint="cs"/>
          <w:sz w:val="22"/>
          <w:rtl/>
        </w:rPr>
        <w:t>על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שאינן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זהירות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בנדה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בחלה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ובהדלקת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הנר</w:t>
      </w:r>
      <w:r w:rsidRPr="00DC52D1">
        <w:rPr>
          <w:rFonts w:ascii="Calibri" w:eastAsia="Calibri" w:hAnsi="Calibri" w:cs="David"/>
          <w:sz w:val="22"/>
          <w:rtl/>
        </w:rPr>
        <w:t xml:space="preserve">, </w:t>
      </w:r>
      <w:r w:rsidRPr="00DC52D1">
        <w:rPr>
          <w:rFonts w:ascii="Calibri" w:eastAsia="Calibri" w:hAnsi="Calibri" w:cs="David" w:hint="cs"/>
          <w:sz w:val="22"/>
          <w:rtl/>
        </w:rPr>
        <w:t>ושלש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מצות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הללו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מן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התורה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הן"</w:t>
      </w:r>
      <w:r w:rsidRPr="00DC52D1">
        <w:rPr>
          <w:rFonts w:ascii="Calibri" w:eastAsia="Calibri" w:hAnsi="Calibri" w:cs="David"/>
          <w:sz w:val="22"/>
          <w:rtl/>
        </w:rPr>
        <w:t>.</w:t>
      </w:r>
      <w:r w:rsidRPr="00DC52D1">
        <w:rPr>
          <w:rFonts w:ascii="Calibri" w:eastAsia="Calibri" w:hAnsi="Calibri" w:cs="David" w:hint="cs"/>
          <w:sz w:val="22"/>
          <w:rtl/>
        </w:rPr>
        <w:t xml:space="preserve"> כך למד בעל היראים וכתב שהדלקת נרות שבת היא הלכה למשה מסיני והנביא ישעיהו הסמיך אותה לפסוק "וכבדתו מעשות דרכיך".</w:t>
      </w:r>
    </w:p>
    <w:p w:rsidR="00DC52D1" w:rsidRPr="00DC52D1" w:rsidRDefault="00DC52D1" w:rsidP="00DC52D1">
      <w:pPr>
        <w:spacing w:after="160" w:line="360" w:lineRule="auto"/>
        <w:jc w:val="both"/>
        <w:rPr>
          <w:rFonts w:ascii="Calibri" w:eastAsia="Calibri" w:hAnsi="Calibri" w:cs="David"/>
          <w:sz w:val="22"/>
          <w:rtl/>
        </w:rPr>
      </w:pPr>
      <w:r w:rsidRPr="00DC52D1">
        <w:rPr>
          <w:rFonts w:ascii="Calibri" w:eastAsia="Calibri" w:hAnsi="Calibri" w:cs="David" w:hint="cs"/>
          <w:sz w:val="22"/>
          <w:rtl/>
        </w:rPr>
        <w:t>מאידך, מן הגמרא משמע שחובת הדלקת נר שבת היא רק מדרבנן. וכך פסקו הרמב"ם ורוב הראשונים</w:t>
      </w:r>
      <w:r w:rsidRPr="00DC52D1">
        <w:rPr>
          <w:rFonts w:ascii="Calibri" w:eastAsia="Calibri" w:hAnsi="Calibri" w:cs="David" w:hint="cs"/>
          <w:sz w:val="22"/>
          <w:vertAlign w:val="superscript"/>
          <w:rtl/>
        </w:rPr>
        <w:t>1</w:t>
      </w:r>
      <w:r w:rsidRPr="00DC52D1">
        <w:rPr>
          <w:rFonts w:ascii="Calibri" w:eastAsia="Calibri" w:hAnsi="Calibri" w:cs="David" w:hint="cs"/>
          <w:sz w:val="22"/>
          <w:rtl/>
        </w:rPr>
        <w:t>.</w:t>
      </w:r>
    </w:p>
    <w:p w:rsidR="00DC52D1" w:rsidRPr="00DC52D1" w:rsidRDefault="00DC52D1" w:rsidP="00DC52D1">
      <w:pPr>
        <w:spacing w:after="160" w:line="360" w:lineRule="auto"/>
        <w:jc w:val="both"/>
        <w:rPr>
          <w:rFonts w:ascii="Calibri" w:eastAsia="Calibri" w:hAnsi="Calibri" w:cs="David"/>
          <w:sz w:val="22"/>
          <w:rtl/>
        </w:rPr>
      </w:pPr>
    </w:p>
    <w:p w:rsidR="00DC52D1" w:rsidRPr="00DC52D1" w:rsidRDefault="00DC52D1" w:rsidP="00DC52D1">
      <w:pPr>
        <w:spacing w:after="160" w:line="360" w:lineRule="auto"/>
        <w:jc w:val="center"/>
        <w:rPr>
          <w:rFonts w:ascii="Calibri" w:eastAsia="Calibri" w:hAnsi="Calibri" w:cs="David"/>
          <w:sz w:val="26"/>
          <w:szCs w:val="28"/>
          <w:rtl/>
        </w:rPr>
      </w:pPr>
      <w:r w:rsidRPr="00DC52D1">
        <w:rPr>
          <w:rFonts w:ascii="Calibri" w:eastAsia="Calibri" w:hAnsi="Calibri" w:cs="David" w:hint="cs"/>
          <w:sz w:val="26"/>
          <w:szCs w:val="28"/>
          <w:rtl/>
        </w:rPr>
        <w:t>ב. נרות שבת- עונג או כבוד?</w:t>
      </w:r>
    </w:p>
    <w:p w:rsidR="00DC52D1" w:rsidRPr="00DC52D1" w:rsidRDefault="00DC52D1" w:rsidP="00DC52D1">
      <w:pPr>
        <w:spacing w:after="160" w:line="360" w:lineRule="auto"/>
        <w:jc w:val="both"/>
        <w:rPr>
          <w:rFonts w:ascii="Calibri" w:eastAsia="Calibri" w:hAnsi="Calibri" w:cs="David"/>
          <w:sz w:val="22"/>
          <w:rtl/>
        </w:rPr>
      </w:pPr>
      <w:r w:rsidRPr="00DC52D1">
        <w:rPr>
          <w:rFonts w:ascii="Calibri" w:eastAsia="Calibri" w:hAnsi="Calibri" w:cs="David" w:hint="cs"/>
          <w:sz w:val="22"/>
          <w:rtl/>
        </w:rPr>
        <w:t>"ארבעה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דברים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נאמרו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בשבת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שנים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מן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התורה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ושנים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מדברי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סופרים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והן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מפורשין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על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ידי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הנביאים</w:t>
      </w:r>
      <w:r w:rsidRPr="00DC52D1">
        <w:rPr>
          <w:rFonts w:ascii="Calibri" w:eastAsia="Calibri" w:hAnsi="Calibri" w:cs="David"/>
          <w:sz w:val="22"/>
          <w:rtl/>
        </w:rPr>
        <w:t xml:space="preserve">, </w:t>
      </w:r>
      <w:r w:rsidRPr="00DC52D1">
        <w:rPr>
          <w:rFonts w:ascii="Calibri" w:eastAsia="Calibri" w:hAnsi="Calibri" w:cs="David" w:hint="cs"/>
          <w:sz w:val="22"/>
          <w:rtl/>
        </w:rPr>
        <w:t>שבתורה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זכור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ושמור</w:t>
      </w:r>
      <w:r w:rsidRPr="00DC52D1">
        <w:rPr>
          <w:rFonts w:ascii="Calibri" w:eastAsia="Calibri" w:hAnsi="Calibri" w:cs="David"/>
          <w:sz w:val="22"/>
          <w:rtl/>
        </w:rPr>
        <w:t xml:space="preserve">, </w:t>
      </w:r>
      <w:r w:rsidRPr="00DC52D1">
        <w:rPr>
          <w:rFonts w:ascii="Calibri" w:eastAsia="Calibri" w:hAnsi="Calibri" w:cs="David" w:hint="cs"/>
          <w:sz w:val="22"/>
          <w:rtl/>
        </w:rPr>
        <w:t>ושנתפרשו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על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ידי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הנביאים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כבוד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ועונג" (רמב"ם הל' שבת פ"ל הל' א)</w:t>
      </w:r>
    </w:p>
    <w:p w:rsidR="00DC52D1" w:rsidRPr="00DC52D1" w:rsidRDefault="00DC52D1" w:rsidP="00DC52D1">
      <w:pPr>
        <w:spacing w:after="160" w:line="360" w:lineRule="auto"/>
        <w:jc w:val="both"/>
        <w:rPr>
          <w:rFonts w:ascii="Calibri" w:eastAsia="Calibri" w:hAnsi="Calibri" w:cs="David" w:hint="cs"/>
          <w:sz w:val="22"/>
          <w:rtl/>
        </w:rPr>
      </w:pPr>
      <w:r w:rsidRPr="00DC52D1">
        <w:rPr>
          <w:rFonts w:ascii="Calibri" w:eastAsia="Calibri" w:hAnsi="Calibri" w:cs="David" w:hint="cs"/>
          <w:sz w:val="22"/>
          <w:rtl/>
        </w:rPr>
        <w:t>מצוות הדלקת נרות שייכת לכבוד שבת או לעונג שבת? לשאלה זו השלכות מעשיות רבות (מקום ההדלקה, הברכה, האם לברך על נר דלוק, ועוד שאלות בהן נעסוק בעתיד).</w:t>
      </w:r>
    </w:p>
    <w:p w:rsidR="00DC52D1" w:rsidRPr="00DC52D1" w:rsidRDefault="00DC52D1" w:rsidP="00DC52D1">
      <w:pPr>
        <w:spacing w:after="160" w:line="360" w:lineRule="auto"/>
        <w:jc w:val="both"/>
        <w:rPr>
          <w:rFonts w:ascii="Calibri" w:eastAsia="Calibri" w:hAnsi="Calibri" w:cs="David" w:hint="cs"/>
          <w:sz w:val="22"/>
          <w:rtl/>
        </w:rPr>
      </w:pPr>
      <w:r w:rsidRPr="00DC52D1">
        <w:rPr>
          <w:rFonts w:ascii="Calibri" w:eastAsia="Calibri" w:hAnsi="Calibri" w:cs="David" w:hint="cs"/>
          <w:sz w:val="22"/>
          <w:rtl/>
        </w:rPr>
        <w:t>בדברי הרמב"ם יש סתירה בדין זה. במקום אחד כתב שההדלקה היא מדין עונג ובמקום אחר כתב שההדלקה היא מדין כבוד.</w:t>
      </w:r>
    </w:p>
    <w:p w:rsidR="00DC52D1" w:rsidRPr="00DC52D1" w:rsidRDefault="00DC52D1" w:rsidP="00DC52D1">
      <w:pPr>
        <w:spacing w:after="160" w:line="360" w:lineRule="auto"/>
        <w:jc w:val="both"/>
        <w:rPr>
          <w:rFonts w:ascii="Calibri" w:eastAsia="Calibri" w:hAnsi="Calibri" w:cs="David" w:hint="cs"/>
          <w:sz w:val="22"/>
          <w:rtl/>
        </w:rPr>
      </w:pPr>
      <w:r w:rsidRPr="00DC52D1">
        <w:rPr>
          <w:rFonts w:ascii="Calibri" w:eastAsia="Calibri" w:hAnsi="Calibri" w:cs="David" w:hint="cs"/>
          <w:sz w:val="22"/>
          <w:rtl/>
        </w:rPr>
        <w:t>האחרונים מבארים שיש שני סוגי הדלקה- יש הדלקה שעניינה עונג שבת, שיראה מה הוא אוכל, שלא יתקל בחפצים וכדומה. יש הדלקה שעניינה הוא כבוד שבת- שהבית יאיר באור גדול לכבודה של שבת המלכה</w:t>
      </w:r>
      <w:r w:rsidRPr="00DC52D1">
        <w:rPr>
          <w:rFonts w:ascii="Calibri" w:eastAsia="Calibri" w:hAnsi="Calibri" w:cs="David" w:hint="cs"/>
          <w:sz w:val="22"/>
          <w:vertAlign w:val="superscript"/>
          <w:rtl/>
        </w:rPr>
        <w:t>2</w:t>
      </w:r>
      <w:r w:rsidRPr="00DC52D1">
        <w:rPr>
          <w:rFonts w:ascii="Calibri" w:eastAsia="Calibri" w:hAnsi="Calibri" w:cs="David" w:hint="cs"/>
          <w:sz w:val="22"/>
          <w:rtl/>
        </w:rPr>
        <w:t>.</w:t>
      </w:r>
    </w:p>
    <w:p w:rsidR="00DC52D1" w:rsidRPr="00DC52D1" w:rsidRDefault="00DC52D1" w:rsidP="00DC52D1">
      <w:pPr>
        <w:bidi w:val="0"/>
        <w:spacing w:after="160" w:line="259" w:lineRule="auto"/>
        <w:rPr>
          <w:rFonts w:ascii="Calibri" w:eastAsia="Calibri" w:hAnsi="Calibri" w:cs="David"/>
          <w:sz w:val="22"/>
        </w:rPr>
      </w:pPr>
      <w:r w:rsidRPr="00DC52D1">
        <w:rPr>
          <w:rFonts w:ascii="Calibri" w:eastAsia="Calibri" w:hAnsi="Calibri" w:cs="David"/>
          <w:sz w:val="22"/>
          <w:rtl/>
        </w:rPr>
        <w:br w:type="page"/>
      </w:r>
    </w:p>
    <w:p w:rsidR="00DC52D1" w:rsidRPr="00DC52D1" w:rsidRDefault="00DC52D1" w:rsidP="00DC52D1">
      <w:pPr>
        <w:spacing w:after="160" w:line="360" w:lineRule="auto"/>
        <w:jc w:val="both"/>
        <w:rPr>
          <w:rFonts w:ascii="Calibri" w:eastAsia="Calibri" w:hAnsi="Calibri" w:cs="David" w:hint="cs"/>
          <w:sz w:val="22"/>
          <w:rtl/>
        </w:rPr>
      </w:pPr>
      <w:r w:rsidRPr="00DC52D1">
        <w:rPr>
          <w:rFonts w:ascii="Calibri" w:eastAsia="Calibri" w:hAnsi="Calibri" w:cs="David" w:hint="cs"/>
          <w:sz w:val="22"/>
          <w:rtl/>
        </w:rPr>
        <w:lastRenderedPageBreak/>
        <w:t>מקורות והערות</w:t>
      </w:r>
    </w:p>
    <w:p w:rsidR="00DC52D1" w:rsidRPr="00DC52D1" w:rsidRDefault="00DC52D1" w:rsidP="00DC52D1">
      <w:pPr>
        <w:spacing w:after="160" w:line="360" w:lineRule="auto"/>
        <w:jc w:val="both"/>
        <w:rPr>
          <w:rFonts w:ascii="Calibri" w:eastAsia="Calibri" w:hAnsi="Calibri" w:cs="David"/>
          <w:sz w:val="22"/>
          <w:rtl/>
        </w:rPr>
      </w:pPr>
      <w:r w:rsidRPr="00DC52D1">
        <w:rPr>
          <w:rFonts w:ascii="Calibri" w:eastAsia="Calibri" w:hAnsi="Calibri" w:cs="David" w:hint="cs"/>
          <w:sz w:val="22"/>
          <w:rtl/>
        </w:rPr>
        <w:t xml:space="preserve">1. במסכת שבת (כה ב) מבאר רבא את שיטת רבי ישמעאל האוסר להדליק נר שבת בעטרן מפני כבוד שבת. ומסביר רבא "מתוך שריחו </w:t>
      </w:r>
      <w:r w:rsidRPr="00DC52D1">
        <w:rPr>
          <w:rFonts w:ascii="Calibri" w:eastAsia="Calibri" w:hAnsi="Calibri" w:cs="David" w:hint="cs"/>
          <w:sz w:val="18"/>
          <w:szCs w:val="20"/>
          <w:rtl/>
        </w:rPr>
        <w:t>(של העטרן)</w:t>
      </w:r>
      <w:r w:rsidRPr="00DC52D1">
        <w:rPr>
          <w:rFonts w:ascii="Calibri" w:eastAsia="Calibri" w:hAnsi="Calibri" w:cs="David" w:hint="cs"/>
          <w:sz w:val="22"/>
          <w:rtl/>
        </w:rPr>
        <w:t xml:space="preserve"> רע גזרה שמא יניחנה ויצא". אביי, שואל את רבא- ומה בכך? שיצא! עונה לו רבא: "שאני אומר הדלקת נר בשבת חובה".</w:t>
      </w:r>
    </w:p>
    <w:p w:rsidR="00DC52D1" w:rsidRPr="00DC52D1" w:rsidRDefault="00DC52D1" w:rsidP="00DC52D1">
      <w:pPr>
        <w:spacing w:after="160" w:line="360" w:lineRule="auto"/>
        <w:jc w:val="both"/>
        <w:rPr>
          <w:rFonts w:ascii="Calibri" w:eastAsia="Calibri" w:hAnsi="Calibri" w:cs="David" w:hint="cs"/>
          <w:sz w:val="22"/>
          <w:rtl/>
        </w:rPr>
      </w:pPr>
      <w:r w:rsidRPr="00DC52D1">
        <w:rPr>
          <w:rFonts w:ascii="Calibri" w:eastAsia="Calibri" w:hAnsi="Calibri" w:cs="David" w:hint="cs"/>
          <w:sz w:val="22"/>
          <w:rtl/>
        </w:rPr>
        <w:t>ופירש רש"י שהטעם שהדלקה זו חובה היא מפני שהדלקת הנר "כבוד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שבת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הוא</w:t>
      </w:r>
      <w:r w:rsidRPr="00DC52D1">
        <w:rPr>
          <w:rFonts w:ascii="Calibri" w:eastAsia="Calibri" w:hAnsi="Calibri" w:cs="David"/>
          <w:sz w:val="22"/>
          <w:rtl/>
        </w:rPr>
        <w:t xml:space="preserve">, </w:t>
      </w:r>
      <w:r w:rsidRPr="00DC52D1">
        <w:rPr>
          <w:rFonts w:ascii="Calibri" w:eastAsia="Calibri" w:hAnsi="Calibri" w:cs="David" w:hint="cs"/>
          <w:sz w:val="22"/>
          <w:rtl/>
        </w:rPr>
        <w:t>שאין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סעודה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חשובה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אלא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במקום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אור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כעין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יממא".</w:t>
      </w:r>
    </w:p>
    <w:p w:rsidR="00DC52D1" w:rsidRPr="00DC52D1" w:rsidRDefault="00DC52D1" w:rsidP="00DC52D1">
      <w:pPr>
        <w:spacing w:after="160" w:line="360" w:lineRule="auto"/>
        <w:jc w:val="both"/>
        <w:rPr>
          <w:rFonts w:ascii="Calibri" w:eastAsia="Calibri" w:hAnsi="Calibri" w:cs="David"/>
          <w:sz w:val="22"/>
          <w:rtl/>
        </w:rPr>
      </w:pPr>
      <w:r w:rsidRPr="00DC52D1">
        <w:rPr>
          <w:rFonts w:ascii="Calibri" w:eastAsia="Calibri" w:hAnsi="Calibri" w:cs="David" w:hint="cs"/>
          <w:sz w:val="22"/>
          <w:rtl/>
        </w:rPr>
        <w:t>וסמכו שם בגמרא דין זה על פסוק "ותזנח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משלום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נפשי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נשיתי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טובה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מאי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ותזנח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משלום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נפשי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אמר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רבי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אבהו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זו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הדלקת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נר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בשבת" ופירש רש"י (ד"ה הדלקת נר) "ובמקום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שאין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נר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אין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שלום</w:t>
      </w:r>
      <w:r w:rsidRPr="00DC52D1">
        <w:rPr>
          <w:rFonts w:ascii="Calibri" w:eastAsia="Calibri" w:hAnsi="Calibri" w:cs="David"/>
          <w:sz w:val="22"/>
          <w:rtl/>
        </w:rPr>
        <w:t xml:space="preserve">, </w:t>
      </w:r>
      <w:r w:rsidRPr="00DC52D1">
        <w:rPr>
          <w:rFonts w:ascii="Calibri" w:eastAsia="Calibri" w:hAnsi="Calibri" w:cs="David" w:hint="cs"/>
          <w:sz w:val="22"/>
          <w:rtl/>
        </w:rPr>
        <w:t>שהולך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ונכשל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והולך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באפילה"</w:t>
      </w:r>
      <w:r w:rsidRPr="00DC52D1">
        <w:rPr>
          <w:rFonts w:ascii="Calibri" w:eastAsia="Calibri" w:hAnsi="Calibri" w:cs="David"/>
          <w:sz w:val="22"/>
          <w:rtl/>
        </w:rPr>
        <w:t>.</w:t>
      </w:r>
    </w:p>
    <w:p w:rsidR="00DC52D1" w:rsidRPr="00DC52D1" w:rsidRDefault="00DC52D1" w:rsidP="00DC52D1">
      <w:pPr>
        <w:spacing w:after="160" w:line="360" w:lineRule="auto"/>
        <w:jc w:val="both"/>
        <w:rPr>
          <w:rFonts w:ascii="Calibri" w:eastAsia="Calibri" w:hAnsi="Calibri" w:cs="David" w:hint="cs"/>
          <w:sz w:val="22"/>
          <w:rtl/>
        </w:rPr>
      </w:pPr>
      <w:r w:rsidRPr="00DC52D1">
        <w:rPr>
          <w:rFonts w:ascii="Calibri" w:eastAsia="Calibri" w:hAnsi="Calibri" w:cs="David" w:hint="cs"/>
          <w:sz w:val="22"/>
          <w:rtl/>
        </w:rPr>
        <w:t>ובמדרש תנחומא (פרשת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נח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סי'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א) שנינו "כך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שנו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רבותינו</w:t>
      </w:r>
      <w:r w:rsidRPr="00DC52D1">
        <w:rPr>
          <w:rFonts w:ascii="Calibri" w:eastAsia="Calibri" w:hAnsi="Calibri" w:cs="David"/>
          <w:sz w:val="22"/>
          <w:rtl/>
        </w:rPr>
        <w:t xml:space="preserve">, </w:t>
      </w:r>
      <w:r w:rsidRPr="00DC52D1">
        <w:rPr>
          <w:rFonts w:ascii="Calibri" w:eastAsia="Calibri" w:hAnsi="Calibri" w:cs="David" w:hint="cs"/>
          <w:sz w:val="22"/>
          <w:rtl/>
        </w:rPr>
        <w:t>על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שלש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עבירות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נשים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מתות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בשעת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לדתן</w:t>
      </w:r>
      <w:r w:rsidRPr="00DC52D1">
        <w:rPr>
          <w:rFonts w:ascii="Calibri" w:eastAsia="Calibri" w:hAnsi="Calibri" w:cs="David"/>
          <w:sz w:val="22"/>
          <w:rtl/>
        </w:rPr>
        <w:t xml:space="preserve">, </w:t>
      </w:r>
      <w:r w:rsidRPr="00DC52D1">
        <w:rPr>
          <w:rFonts w:ascii="Calibri" w:eastAsia="Calibri" w:hAnsi="Calibri" w:cs="David" w:hint="cs"/>
          <w:sz w:val="22"/>
          <w:rtl/>
        </w:rPr>
        <w:t>על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שאינן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זהירות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בנדה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בחלה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ובהדלקת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הנר</w:t>
      </w:r>
      <w:r w:rsidRPr="00DC52D1">
        <w:rPr>
          <w:rFonts w:ascii="Calibri" w:eastAsia="Calibri" w:hAnsi="Calibri" w:cs="David"/>
          <w:sz w:val="22"/>
          <w:rtl/>
        </w:rPr>
        <w:t xml:space="preserve">, </w:t>
      </w:r>
      <w:r w:rsidRPr="00DC52D1">
        <w:rPr>
          <w:rFonts w:ascii="Calibri" w:eastAsia="Calibri" w:hAnsi="Calibri" w:cs="David" w:hint="cs"/>
          <w:b/>
          <w:bCs/>
          <w:sz w:val="22"/>
          <w:rtl/>
        </w:rPr>
        <w:t>ושלש</w:t>
      </w:r>
      <w:r w:rsidRPr="00DC52D1">
        <w:rPr>
          <w:rFonts w:ascii="Calibri" w:eastAsia="Calibri" w:hAnsi="Calibri" w:cs="David"/>
          <w:b/>
          <w:bCs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b/>
          <w:bCs/>
          <w:sz w:val="22"/>
          <w:rtl/>
        </w:rPr>
        <w:t>מצות</w:t>
      </w:r>
      <w:r w:rsidRPr="00DC52D1">
        <w:rPr>
          <w:rFonts w:ascii="Calibri" w:eastAsia="Calibri" w:hAnsi="Calibri" w:cs="David"/>
          <w:b/>
          <w:bCs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b/>
          <w:bCs/>
          <w:sz w:val="22"/>
          <w:rtl/>
        </w:rPr>
        <w:t>הללו</w:t>
      </w:r>
      <w:r w:rsidRPr="00DC52D1">
        <w:rPr>
          <w:rFonts w:ascii="Calibri" w:eastAsia="Calibri" w:hAnsi="Calibri" w:cs="David"/>
          <w:b/>
          <w:bCs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b/>
          <w:bCs/>
          <w:sz w:val="22"/>
          <w:rtl/>
        </w:rPr>
        <w:t>מן</w:t>
      </w:r>
      <w:r w:rsidRPr="00DC52D1">
        <w:rPr>
          <w:rFonts w:ascii="Calibri" w:eastAsia="Calibri" w:hAnsi="Calibri" w:cs="David"/>
          <w:b/>
          <w:bCs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b/>
          <w:bCs/>
          <w:sz w:val="22"/>
          <w:rtl/>
        </w:rPr>
        <w:t>התורה</w:t>
      </w:r>
      <w:r w:rsidRPr="00DC52D1">
        <w:rPr>
          <w:rFonts w:ascii="Calibri" w:eastAsia="Calibri" w:hAnsi="Calibri" w:cs="David"/>
          <w:b/>
          <w:bCs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b/>
          <w:bCs/>
          <w:sz w:val="22"/>
          <w:rtl/>
        </w:rPr>
        <w:t>הן</w:t>
      </w:r>
      <w:r w:rsidRPr="00DC52D1">
        <w:rPr>
          <w:rFonts w:ascii="Calibri" w:eastAsia="Calibri" w:hAnsi="Calibri" w:cs="David"/>
          <w:sz w:val="22"/>
          <w:rtl/>
        </w:rPr>
        <w:t xml:space="preserve">. </w:t>
      </w:r>
      <w:r w:rsidRPr="00DC52D1">
        <w:rPr>
          <w:rFonts w:ascii="Calibri" w:eastAsia="Calibri" w:hAnsi="Calibri" w:cs="David" w:hint="cs"/>
          <w:sz w:val="22"/>
          <w:rtl/>
        </w:rPr>
        <w:t>נדה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מנין</w:t>
      </w:r>
      <w:r w:rsidRPr="00DC52D1">
        <w:rPr>
          <w:rFonts w:ascii="Calibri" w:eastAsia="Calibri" w:hAnsi="Calibri" w:cs="David"/>
          <w:sz w:val="22"/>
          <w:rtl/>
        </w:rPr>
        <w:t xml:space="preserve">, </w:t>
      </w:r>
      <w:r w:rsidRPr="00DC52D1">
        <w:rPr>
          <w:rFonts w:ascii="Calibri" w:eastAsia="Calibri" w:hAnsi="Calibri" w:cs="David" w:hint="cs"/>
          <w:sz w:val="22"/>
          <w:rtl/>
        </w:rPr>
        <w:t>שנאמר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ואשה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כי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יזוב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זוב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דמה</w:t>
      </w:r>
      <w:r w:rsidRPr="00DC52D1">
        <w:rPr>
          <w:rFonts w:ascii="Calibri" w:eastAsia="Calibri" w:hAnsi="Calibri" w:cs="David"/>
          <w:sz w:val="22"/>
          <w:rtl/>
        </w:rPr>
        <w:t xml:space="preserve">, </w:t>
      </w:r>
      <w:r w:rsidRPr="00DC52D1">
        <w:rPr>
          <w:rFonts w:ascii="Calibri" w:eastAsia="Calibri" w:hAnsi="Calibri" w:cs="David" w:hint="cs"/>
          <w:sz w:val="22"/>
          <w:rtl/>
        </w:rPr>
        <w:t>וחלה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מנין</w:t>
      </w:r>
      <w:r w:rsidRPr="00DC52D1">
        <w:rPr>
          <w:rFonts w:ascii="Calibri" w:eastAsia="Calibri" w:hAnsi="Calibri" w:cs="David"/>
          <w:sz w:val="22"/>
          <w:rtl/>
        </w:rPr>
        <w:t xml:space="preserve">, </w:t>
      </w:r>
      <w:r w:rsidRPr="00DC52D1">
        <w:rPr>
          <w:rFonts w:ascii="Calibri" w:eastAsia="Calibri" w:hAnsi="Calibri" w:cs="David" w:hint="cs"/>
          <w:sz w:val="22"/>
          <w:rtl/>
        </w:rPr>
        <w:t>שנאמר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ראשית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עריסותיכם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חלה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תרימו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תרומה</w:t>
      </w:r>
      <w:r w:rsidRPr="00DC52D1">
        <w:rPr>
          <w:rFonts w:ascii="Calibri" w:eastAsia="Calibri" w:hAnsi="Calibri" w:cs="David"/>
          <w:sz w:val="22"/>
          <w:rtl/>
        </w:rPr>
        <w:t xml:space="preserve">, </w:t>
      </w:r>
      <w:r w:rsidRPr="00DC52D1">
        <w:rPr>
          <w:rFonts w:ascii="Calibri" w:eastAsia="Calibri" w:hAnsi="Calibri" w:cs="David" w:hint="cs"/>
          <w:sz w:val="22"/>
          <w:rtl/>
        </w:rPr>
        <w:t>נר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השבת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מנין</w:t>
      </w:r>
      <w:r w:rsidRPr="00DC52D1">
        <w:rPr>
          <w:rFonts w:ascii="Calibri" w:eastAsia="Calibri" w:hAnsi="Calibri" w:cs="David"/>
          <w:sz w:val="22"/>
          <w:rtl/>
        </w:rPr>
        <w:t xml:space="preserve">, </w:t>
      </w:r>
      <w:r w:rsidRPr="00DC52D1">
        <w:rPr>
          <w:rFonts w:ascii="Calibri" w:eastAsia="Calibri" w:hAnsi="Calibri" w:cs="David" w:hint="cs"/>
          <w:sz w:val="22"/>
          <w:rtl/>
        </w:rPr>
        <w:t>שנאמר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וקראת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לשבת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עונג".</w:t>
      </w:r>
    </w:p>
    <w:p w:rsidR="00DC52D1" w:rsidRPr="00DC52D1" w:rsidRDefault="00DC52D1" w:rsidP="00DC52D1">
      <w:pPr>
        <w:spacing w:after="160" w:line="360" w:lineRule="auto"/>
        <w:jc w:val="both"/>
        <w:rPr>
          <w:rFonts w:ascii="Calibri" w:eastAsia="Calibri" w:hAnsi="Calibri" w:cs="David" w:hint="cs"/>
          <w:sz w:val="22"/>
          <w:rtl/>
        </w:rPr>
      </w:pPr>
      <w:r w:rsidRPr="00DC52D1">
        <w:rPr>
          <w:rFonts w:ascii="Calibri" w:eastAsia="Calibri" w:hAnsi="Calibri" w:cs="David" w:hint="cs"/>
          <w:sz w:val="22"/>
          <w:rtl/>
        </w:rPr>
        <w:t>ויש לעיין בדברי התנחומא. למצוות נדה וחלה הביא מקרא מן התורה, אבל למצוות הדלקת נר שבת הביא מקרא מן הנביא, ואיך אמר ששלש המצוות האלו הן מן התורה?</w:t>
      </w:r>
    </w:p>
    <w:p w:rsidR="00DC52D1" w:rsidRPr="00DC52D1" w:rsidRDefault="00DC52D1" w:rsidP="00DC52D1">
      <w:pPr>
        <w:spacing w:after="160" w:line="360" w:lineRule="auto"/>
        <w:jc w:val="both"/>
        <w:rPr>
          <w:rFonts w:ascii="Calibri" w:eastAsia="Calibri" w:hAnsi="Calibri" w:cs="David" w:hint="cs"/>
          <w:sz w:val="22"/>
          <w:rtl/>
        </w:rPr>
      </w:pPr>
      <w:r w:rsidRPr="00DC52D1">
        <w:rPr>
          <w:rFonts w:ascii="Calibri" w:eastAsia="Calibri" w:hAnsi="Calibri" w:cs="David" w:hint="cs"/>
          <w:sz w:val="22"/>
          <w:rtl/>
        </w:rPr>
        <w:t>תשובה לזה ניתן ללמוד מדברי היראים (השלם סי' תכט) שמונה מצווה זו כמצווה דאורייתא ומבאר דבריו, "ויען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אמרו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נביאים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וכבדתו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מעשות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דרכיך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אמרו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חכמים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וצוו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להדליק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נר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בשבת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לכבוד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שבת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ואסמכוה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אקרא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וידעת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כי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שלום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אהליך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ופקדת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נוך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ולא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תחטא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ובשבת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פרק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במה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מדליקין (לד א) מפרש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ליה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בנר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שבת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דתנן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שלשה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דברים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צריך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אדם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לומר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בתוך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ביתו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ע</w:t>
      </w:r>
      <w:r w:rsidRPr="00DC52D1">
        <w:rPr>
          <w:rFonts w:ascii="Calibri" w:eastAsia="Calibri" w:hAnsi="Calibri" w:cs="David"/>
          <w:sz w:val="22"/>
          <w:rtl/>
        </w:rPr>
        <w:t>"</w:t>
      </w:r>
      <w:r w:rsidRPr="00DC52D1">
        <w:rPr>
          <w:rFonts w:ascii="Calibri" w:eastAsia="Calibri" w:hAnsi="Calibri" w:cs="David" w:hint="cs"/>
          <w:sz w:val="22"/>
          <w:rtl/>
        </w:rPr>
        <w:t>ש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עם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חשיכה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עשרתם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ערבתם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הדליקו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את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הנר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מנא הני מילי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אריב</w:t>
      </w:r>
      <w:r w:rsidRPr="00DC52D1">
        <w:rPr>
          <w:rFonts w:ascii="Calibri" w:eastAsia="Calibri" w:hAnsi="Calibri" w:cs="David"/>
          <w:sz w:val="22"/>
          <w:rtl/>
        </w:rPr>
        <w:t>"</w:t>
      </w:r>
      <w:r w:rsidRPr="00DC52D1">
        <w:rPr>
          <w:rFonts w:ascii="Calibri" w:eastAsia="Calibri" w:hAnsi="Calibri" w:cs="David" w:hint="cs"/>
          <w:sz w:val="22"/>
          <w:rtl/>
        </w:rPr>
        <w:t>ל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אמר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קרא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וידעת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כי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שלום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אהליך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זה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הנר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שהאורה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שלום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בבית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b/>
          <w:bCs/>
          <w:sz w:val="22"/>
          <w:rtl/>
        </w:rPr>
        <w:t>ועד</w:t>
      </w:r>
      <w:r w:rsidRPr="00DC52D1">
        <w:rPr>
          <w:rFonts w:ascii="Calibri" w:eastAsia="Calibri" w:hAnsi="Calibri" w:cs="David"/>
          <w:b/>
          <w:bCs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b/>
          <w:bCs/>
          <w:sz w:val="22"/>
          <w:rtl/>
        </w:rPr>
        <w:t>דלא</w:t>
      </w:r>
      <w:r w:rsidRPr="00DC52D1">
        <w:rPr>
          <w:rFonts w:ascii="Calibri" w:eastAsia="Calibri" w:hAnsi="Calibri" w:cs="David"/>
          <w:b/>
          <w:bCs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b/>
          <w:bCs/>
          <w:sz w:val="22"/>
          <w:rtl/>
        </w:rPr>
        <w:t>אתא</w:t>
      </w:r>
      <w:r w:rsidRPr="00DC52D1">
        <w:rPr>
          <w:rFonts w:ascii="Calibri" w:eastAsia="Calibri" w:hAnsi="Calibri" w:cs="David"/>
          <w:b/>
          <w:bCs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b/>
          <w:bCs/>
          <w:sz w:val="22"/>
          <w:rtl/>
        </w:rPr>
        <w:t>ישעיהו</w:t>
      </w:r>
      <w:r w:rsidRPr="00DC52D1">
        <w:rPr>
          <w:rFonts w:ascii="Calibri" w:eastAsia="Calibri" w:hAnsi="Calibri" w:cs="David"/>
          <w:b/>
          <w:bCs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b/>
          <w:bCs/>
          <w:sz w:val="22"/>
          <w:rtl/>
        </w:rPr>
        <w:t>גמרא</w:t>
      </w:r>
      <w:r w:rsidRPr="00DC52D1">
        <w:rPr>
          <w:rFonts w:ascii="Calibri" w:eastAsia="Calibri" w:hAnsi="Calibri" w:cs="David"/>
          <w:b/>
          <w:bCs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b/>
          <w:bCs/>
          <w:sz w:val="22"/>
          <w:rtl/>
        </w:rPr>
        <w:t>גמירי</w:t>
      </w:r>
      <w:r w:rsidRPr="00DC52D1">
        <w:rPr>
          <w:rFonts w:ascii="Calibri" w:eastAsia="Calibri" w:hAnsi="Calibri" w:cs="David"/>
          <w:b/>
          <w:bCs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b/>
          <w:bCs/>
          <w:sz w:val="22"/>
          <w:rtl/>
        </w:rPr>
        <w:t>ליה</w:t>
      </w:r>
      <w:r w:rsidRPr="00DC52D1">
        <w:rPr>
          <w:rFonts w:ascii="Calibri" w:eastAsia="Calibri" w:hAnsi="Calibri" w:cs="David"/>
          <w:b/>
          <w:bCs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b/>
          <w:bCs/>
          <w:sz w:val="22"/>
          <w:rtl/>
        </w:rPr>
        <w:t>ואסמכוה</w:t>
      </w:r>
      <w:r w:rsidRPr="00DC52D1">
        <w:rPr>
          <w:rFonts w:ascii="Calibri" w:eastAsia="Calibri" w:hAnsi="Calibri" w:cs="David"/>
          <w:b/>
          <w:bCs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b/>
          <w:bCs/>
          <w:sz w:val="22"/>
          <w:rtl/>
        </w:rPr>
        <w:t>אקרא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כדאמרינן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בזבחים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פ</w:t>
      </w:r>
      <w:r w:rsidRPr="00DC52D1">
        <w:rPr>
          <w:rFonts w:ascii="Calibri" w:eastAsia="Calibri" w:hAnsi="Calibri" w:cs="David"/>
          <w:sz w:val="22"/>
          <w:rtl/>
        </w:rPr>
        <w:t>"</w:t>
      </w:r>
      <w:r w:rsidRPr="00DC52D1">
        <w:rPr>
          <w:rFonts w:ascii="Calibri" w:eastAsia="Calibri" w:hAnsi="Calibri" w:cs="David" w:hint="cs"/>
          <w:sz w:val="22"/>
          <w:rtl/>
        </w:rPr>
        <w:t>ב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(יח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ב)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אמר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רב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חסדא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דבר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זה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מתורת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משה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רבינו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לא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למדנו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מדברי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יחזקאל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בן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בוזי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למדנו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כל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בן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נכר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ערל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לב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וערל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בשר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לא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יבוא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אל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מקדשי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לשרתני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ועד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דלא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אתא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יחזקאל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מנלן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גמרא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גמירי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לה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ואתא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יחזקאל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ואסמכה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אקרא".</w:t>
      </w:r>
    </w:p>
    <w:p w:rsidR="00DC52D1" w:rsidRPr="00DC52D1" w:rsidRDefault="00DC52D1" w:rsidP="00DC52D1">
      <w:pPr>
        <w:spacing w:after="160" w:line="360" w:lineRule="auto"/>
        <w:jc w:val="both"/>
        <w:rPr>
          <w:rFonts w:ascii="Calibri" w:eastAsia="Calibri" w:hAnsi="Calibri" w:cs="David" w:hint="cs"/>
          <w:sz w:val="22"/>
          <w:rtl/>
        </w:rPr>
      </w:pPr>
      <w:r w:rsidRPr="00DC52D1">
        <w:rPr>
          <w:rFonts w:ascii="Calibri" w:eastAsia="Calibri" w:hAnsi="Calibri" w:cs="David" w:hint="cs"/>
          <w:sz w:val="22"/>
          <w:rtl/>
        </w:rPr>
        <w:t>כלומר, מצוות הדלקת נר שבת היא מדאורייתא והייתה הלכה למשה מסיני, עד שבא ישעיהו הנביא וסמך אותה על פסוק.</w:t>
      </w:r>
    </w:p>
    <w:p w:rsidR="00DC52D1" w:rsidRPr="00DC52D1" w:rsidRDefault="00DC52D1" w:rsidP="00DC52D1">
      <w:pPr>
        <w:spacing w:after="160" w:line="360" w:lineRule="auto"/>
        <w:jc w:val="both"/>
        <w:rPr>
          <w:rFonts w:ascii="Calibri" w:eastAsia="Calibri" w:hAnsi="Calibri" w:cs="David"/>
          <w:sz w:val="22"/>
          <w:rtl/>
        </w:rPr>
      </w:pPr>
      <w:r w:rsidRPr="00DC52D1">
        <w:rPr>
          <w:rFonts w:ascii="Calibri" w:eastAsia="Calibri" w:hAnsi="Calibri" w:cs="David" w:hint="cs"/>
          <w:sz w:val="22"/>
          <w:rtl/>
        </w:rPr>
        <w:t>מאידך מלשון הרמב"ם עולה לכאורה שמצוה זו אינה אלא מדרבנן, שכתב (הל' שבת פ"ה הל' א) "הדלקת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נר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בשבת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אינה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רשות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אם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רצה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מדליק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ואם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רצה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אינו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מדליק</w:t>
      </w:r>
      <w:r w:rsidRPr="00DC52D1">
        <w:rPr>
          <w:rFonts w:ascii="Calibri" w:eastAsia="Calibri" w:hAnsi="Calibri" w:cs="David"/>
          <w:sz w:val="22"/>
          <w:rtl/>
        </w:rPr>
        <w:t xml:space="preserve">, </w:t>
      </w:r>
      <w:r w:rsidRPr="00DC52D1">
        <w:rPr>
          <w:rFonts w:ascii="Calibri" w:eastAsia="Calibri" w:hAnsi="Calibri" w:cs="David" w:hint="cs"/>
          <w:sz w:val="22"/>
          <w:rtl/>
        </w:rPr>
        <w:t>ולא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מצוה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שאינו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חייב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לרדוף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lastRenderedPageBreak/>
        <w:t>אחריה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עד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שיעשנה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כגון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עירובי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חצרות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או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נטילת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ידים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לאכילה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אלא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חובה</w:t>
      </w:r>
      <w:r w:rsidRPr="00DC52D1">
        <w:rPr>
          <w:rFonts w:ascii="Calibri" w:eastAsia="Calibri" w:hAnsi="Calibri" w:cs="David"/>
          <w:sz w:val="22"/>
          <w:rtl/>
        </w:rPr>
        <w:t xml:space="preserve">, </w:t>
      </w:r>
      <w:r w:rsidRPr="00DC52D1">
        <w:rPr>
          <w:rFonts w:ascii="Calibri" w:eastAsia="Calibri" w:hAnsi="Calibri" w:cs="David" w:hint="cs"/>
          <w:sz w:val="22"/>
          <w:rtl/>
        </w:rPr>
        <w:t>ואחד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אנשים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ואחד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נשים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חייבין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להיות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בבתיהן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נר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דלוק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בשבת</w:t>
      </w:r>
      <w:r w:rsidRPr="00DC52D1">
        <w:rPr>
          <w:rFonts w:ascii="Calibri" w:eastAsia="Calibri" w:hAnsi="Calibri" w:cs="David"/>
          <w:sz w:val="22"/>
          <w:rtl/>
        </w:rPr>
        <w:t xml:space="preserve">, </w:t>
      </w:r>
      <w:r w:rsidRPr="00DC52D1">
        <w:rPr>
          <w:rFonts w:ascii="Calibri" w:eastAsia="Calibri" w:hAnsi="Calibri" w:cs="David" w:hint="cs"/>
          <w:sz w:val="22"/>
          <w:rtl/>
        </w:rPr>
        <w:t>אפילו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אין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לו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מה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יאכל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שואל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על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הפתחים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ולוקח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שמן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ומדליק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את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הנר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שזה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בכלל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עונג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שבת</w:t>
      </w:r>
      <w:r w:rsidRPr="00DC52D1">
        <w:rPr>
          <w:rFonts w:ascii="Calibri" w:eastAsia="Calibri" w:hAnsi="Calibri" w:cs="David"/>
          <w:sz w:val="22"/>
          <w:rtl/>
        </w:rPr>
        <w:t xml:space="preserve">, </w:t>
      </w:r>
      <w:r w:rsidRPr="00DC52D1">
        <w:rPr>
          <w:rFonts w:ascii="Calibri" w:eastAsia="Calibri" w:hAnsi="Calibri" w:cs="David" w:hint="cs"/>
          <w:sz w:val="22"/>
          <w:rtl/>
        </w:rPr>
        <w:t>וחייב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לברך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קודם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הדלקה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ברוך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אתה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ה</w:t>
      </w:r>
      <w:r w:rsidRPr="00DC52D1">
        <w:rPr>
          <w:rFonts w:ascii="Calibri" w:eastAsia="Calibri" w:hAnsi="Calibri" w:cs="David"/>
          <w:sz w:val="22"/>
          <w:rtl/>
        </w:rPr>
        <w:t xml:space="preserve">' </w:t>
      </w:r>
      <w:r w:rsidRPr="00DC52D1">
        <w:rPr>
          <w:rFonts w:ascii="Calibri" w:eastAsia="Calibri" w:hAnsi="Calibri" w:cs="David" w:hint="cs"/>
          <w:sz w:val="22"/>
          <w:rtl/>
        </w:rPr>
        <w:t>אלהינו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מלך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העולם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אשר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קדשנו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במצותיו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וצונו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להדליק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נר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של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שבת</w:t>
      </w:r>
      <w:r w:rsidRPr="00DC52D1">
        <w:rPr>
          <w:rFonts w:ascii="Calibri" w:eastAsia="Calibri" w:hAnsi="Calibri" w:cs="David"/>
          <w:sz w:val="22"/>
          <w:rtl/>
        </w:rPr>
        <w:t xml:space="preserve">, </w:t>
      </w:r>
      <w:r w:rsidRPr="00DC52D1">
        <w:rPr>
          <w:rFonts w:ascii="Calibri" w:eastAsia="Calibri" w:hAnsi="Calibri" w:cs="David" w:hint="cs"/>
          <w:sz w:val="22"/>
          <w:rtl/>
        </w:rPr>
        <w:t>כדרך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שמברך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על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כל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הדברים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שהוא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חייב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בהם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מדברי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סופרים"</w:t>
      </w:r>
      <w:r w:rsidRPr="00DC52D1">
        <w:rPr>
          <w:rFonts w:ascii="Calibri" w:eastAsia="Calibri" w:hAnsi="Calibri" w:cs="David"/>
          <w:sz w:val="22"/>
          <w:rtl/>
        </w:rPr>
        <w:t>.</w:t>
      </w:r>
    </w:p>
    <w:p w:rsidR="00DC52D1" w:rsidRPr="00DC52D1" w:rsidRDefault="00DC52D1" w:rsidP="00DC52D1">
      <w:pPr>
        <w:spacing w:after="160" w:line="360" w:lineRule="auto"/>
        <w:jc w:val="both"/>
        <w:rPr>
          <w:rFonts w:ascii="Calibri" w:eastAsia="Calibri" w:hAnsi="Calibri" w:cs="David" w:hint="cs"/>
          <w:sz w:val="22"/>
          <w:rtl/>
        </w:rPr>
      </w:pPr>
      <w:r w:rsidRPr="00DC52D1">
        <w:rPr>
          <w:rFonts w:ascii="Calibri" w:eastAsia="Calibri" w:hAnsi="Calibri" w:cs="David" w:hint="cs"/>
          <w:sz w:val="22"/>
          <w:rtl/>
        </w:rPr>
        <w:t>וכן מבואר בדברי המאירי (שבת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כה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ב) "הדלקת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נר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בשבת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חובה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מדברי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סופרים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מפני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שהיא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ראש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לכל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עונג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שאין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עונג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בלא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אורה".</w:t>
      </w:r>
    </w:p>
    <w:p w:rsidR="00DC52D1" w:rsidRPr="00DC52D1" w:rsidRDefault="00DC52D1" w:rsidP="00DC52D1">
      <w:pPr>
        <w:spacing w:after="160" w:line="360" w:lineRule="auto"/>
        <w:jc w:val="both"/>
        <w:rPr>
          <w:rFonts w:ascii="Calibri" w:eastAsia="Calibri" w:hAnsi="Calibri" w:cs="David" w:hint="cs"/>
          <w:sz w:val="22"/>
          <w:rtl/>
        </w:rPr>
      </w:pPr>
      <w:r w:rsidRPr="00DC52D1">
        <w:rPr>
          <w:rFonts w:ascii="Calibri" w:eastAsia="Calibri" w:hAnsi="Calibri" w:cs="David" w:hint="cs"/>
          <w:sz w:val="22"/>
          <w:rtl/>
        </w:rPr>
        <w:t>וכך דעת רוב הראשונים</w:t>
      </w:r>
    </w:p>
    <w:p w:rsidR="00DC52D1" w:rsidRPr="00DC52D1" w:rsidRDefault="00DC52D1" w:rsidP="00DC52D1">
      <w:pPr>
        <w:spacing w:after="160" w:line="360" w:lineRule="auto"/>
        <w:jc w:val="both"/>
        <w:rPr>
          <w:rFonts w:ascii="Calibri" w:eastAsia="Calibri" w:hAnsi="Calibri" w:cs="David"/>
          <w:sz w:val="22"/>
          <w:rtl/>
        </w:rPr>
      </w:pPr>
    </w:p>
    <w:p w:rsidR="00DC52D1" w:rsidRPr="00DC52D1" w:rsidRDefault="00DC52D1" w:rsidP="00DC52D1">
      <w:pPr>
        <w:spacing w:after="160" w:line="360" w:lineRule="auto"/>
        <w:jc w:val="both"/>
        <w:rPr>
          <w:rFonts w:ascii="Calibri" w:eastAsia="Calibri" w:hAnsi="Calibri" w:cs="David" w:hint="cs"/>
          <w:sz w:val="22"/>
          <w:rtl/>
        </w:rPr>
      </w:pPr>
      <w:r w:rsidRPr="00DC52D1">
        <w:rPr>
          <w:rFonts w:ascii="Calibri" w:eastAsia="Calibri" w:hAnsi="Calibri" w:cs="David" w:hint="cs"/>
          <w:sz w:val="22"/>
          <w:rtl/>
        </w:rPr>
        <w:t>2. נחלקו הראשונים האם חיוב הדלקת נר שבת הוא מדין עונג שבת או מדין כבוד שבת. ויש צדדים לכאן ולכאן בגמרא.</w:t>
      </w:r>
    </w:p>
    <w:p w:rsidR="00DC52D1" w:rsidRPr="00DC52D1" w:rsidRDefault="00DC52D1" w:rsidP="00DC52D1">
      <w:pPr>
        <w:spacing w:after="160" w:line="360" w:lineRule="auto"/>
        <w:jc w:val="both"/>
        <w:rPr>
          <w:rFonts w:ascii="Calibri" w:eastAsia="Calibri" w:hAnsi="Calibri" w:cs="David"/>
          <w:sz w:val="22"/>
          <w:rtl/>
        </w:rPr>
      </w:pPr>
      <w:r w:rsidRPr="00DC52D1">
        <w:rPr>
          <w:rFonts w:ascii="Calibri" w:eastAsia="Calibri" w:hAnsi="Calibri" w:cs="David" w:hint="cs"/>
          <w:sz w:val="22"/>
          <w:rtl/>
        </w:rPr>
        <w:t>כבר ראינו לעיל את הגמרא בשבת (כה ב) בה כתוב "</w:t>
      </w:r>
      <w:r w:rsidRPr="00DC52D1">
        <w:rPr>
          <w:rFonts w:ascii="Calibri" w:eastAsia="Calibri" w:hAnsi="Calibri" w:cs="David" w:hint="eastAsia"/>
          <w:sz w:val="22"/>
          <w:rtl/>
        </w:rPr>
        <w:t>ותזנח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eastAsia"/>
          <w:sz w:val="22"/>
          <w:rtl/>
        </w:rPr>
        <w:t>משלום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eastAsia"/>
          <w:sz w:val="22"/>
          <w:rtl/>
        </w:rPr>
        <w:t>נפשי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eastAsia"/>
          <w:sz w:val="22"/>
          <w:rtl/>
        </w:rPr>
        <w:t>נשיתי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eastAsia"/>
          <w:sz w:val="22"/>
          <w:rtl/>
        </w:rPr>
        <w:t>טובה</w:t>
      </w:r>
      <w:r w:rsidRPr="00DC52D1">
        <w:rPr>
          <w:rFonts w:ascii="Calibri" w:eastAsia="Calibri" w:hAnsi="Calibri" w:cs="David"/>
          <w:sz w:val="22"/>
          <w:rtl/>
        </w:rPr>
        <w:t xml:space="preserve">. </w:t>
      </w:r>
      <w:r w:rsidRPr="00DC52D1">
        <w:rPr>
          <w:rFonts w:ascii="Calibri" w:eastAsia="Calibri" w:hAnsi="Calibri" w:cs="David" w:hint="eastAsia"/>
          <w:sz w:val="22"/>
          <w:rtl/>
        </w:rPr>
        <w:t>מאי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eastAsia"/>
          <w:sz w:val="22"/>
          <w:rtl/>
        </w:rPr>
        <w:t>ותזנח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eastAsia"/>
          <w:sz w:val="22"/>
          <w:rtl/>
        </w:rPr>
        <w:t>משלום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eastAsia"/>
          <w:sz w:val="22"/>
          <w:rtl/>
        </w:rPr>
        <w:t>נפשי</w:t>
      </w:r>
      <w:r w:rsidRPr="00DC52D1">
        <w:rPr>
          <w:rFonts w:ascii="Calibri" w:eastAsia="Calibri" w:hAnsi="Calibri" w:cs="David"/>
          <w:sz w:val="22"/>
          <w:rtl/>
        </w:rPr>
        <w:t xml:space="preserve">? - </w:t>
      </w:r>
      <w:r w:rsidRPr="00DC52D1">
        <w:rPr>
          <w:rFonts w:ascii="Calibri" w:eastAsia="Calibri" w:hAnsi="Calibri" w:cs="David" w:hint="eastAsia"/>
          <w:sz w:val="22"/>
          <w:rtl/>
        </w:rPr>
        <w:t>אמר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eastAsia"/>
          <w:sz w:val="22"/>
          <w:rtl/>
        </w:rPr>
        <w:t>רבי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eastAsia"/>
          <w:sz w:val="22"/>
          <w:rtl/>
        </w:rPr>
        <w:t>אבהו</w:t>
      </w:r>
      <w:r w:rsidRPr="00DC52D1">
        <w:rPr>
          <w:rFonts w:ascii="Calibri" w:eastAsia="Calibri" w:hAnsi="Calibri" w:cs="David"/>
          <w:sz w:val="22"/>
          <w:rtl/>
        </w:rPr>
        <w:t xml:space="preserve">: </w:t>
      </w:r>
      <w:r w:rsidRPr="00DC52D1">
        <w:rPr>
          <w:rFonts w:ascii="Calibri" w:eastAsia="Calibri" w:hAnsi="Calibri" w:cs="David" w:hint="eastAsia"/>
          <w:sz w:val="22"/>
          <w:rtl/>
        </w:rPr>
        <w:t>זו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eastAsia"/>
          <w:sz w:val="22"/>
          <w:rtl/>
        </w:rPr>
        <w:t>הדלקת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eastAsia"/>
          <w:sz w:val="22"/>
          <w:rtl/>
        </w:rPr>
        <w:t>נר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eastAsia"/>
          <w:sz w:val="22"/>
          <w:rtl/>
        </w:rPr>
        <w:t>בשבת</w:t>
      </w:r>
      <w:r w:rsidRPr="00DC52D1">
        <w:rPr>
          <w:rFonts w:ascii="Calibri" w:eastAsia="Calibri" w:hAnsi="Calibri" w:cs="David" w:hint="cs"/>
          <w:sz w:val="22"/>
          <w:rtl/>
        </w:rPr>
        <w:t>". מהמשך דברי הגמרא שם עולה שהפסוק מתייחס לענייני עונג שבת, "נשיתי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טובה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אמר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רבי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ירמיה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זו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בית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המרחץ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רבי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יוחנן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אמר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זו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רחיצת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ידים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ורגלים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בחמין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רבי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יצחק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נפחא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אמר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זו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מטה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נאה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וכלים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נאים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שעליה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רבי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אבא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אמר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זו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מטה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מוצעת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ואשה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מקושטת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לתלמידי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חכמים" ולפי זה אף הדלקת הנר היא מדין עונג שבת.</w:t>
      </w:r>
    </w:p>
    <w:p w:rsidR="00DC52D1" w:rsidRPr="00DC52D1" w:rsidRDefault="00DC52D1" w:rsidP="00DC52D1">
      <w:pPr>
        <w:spacing w:after="160" w:line="360" w:lineRule="auto"/>
        <w:jc w:val="both"/>
        <w:rPr>
          <w:rFonts w:ascii="Calibri" w:eastAsia="Calibri" w:hAnsi="Calibri" w:cs="David"/>
          <w:sz w:val="22"/>
          <w:rtl/>
        </w:rPr>
      </w:pPr>
      <w:r w:rsidRPr="00DC52D1">
        <w:rPr>
          <w:rFonts w:ascii="Calibri" w:eastAsia="Calibri" w:hAnsi="Calibri" w:cs="David" w:hint="cs"/>
          <w:sz w:val="22"/>
          <w:rtl/>
        </w:rPr>
        <w:t>מאידך,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eastAsia"/>
          <w:sz w:val="22"/>
          <w:rtl/>
        </w:rPr>
        <w:t>ב</w:t>
      </w:r>
      <w:r w:rsidRPr="00DC52D1">
        <w:rPr>
          <w:rFonts w:ascii="Calibri" w:eastAsia="Calibri" w:hAnsi="Calibri" w:cs="David" w:hint="cs"/>
          <w:sz w:val="22"/>
          <w:rtl/>
        </w:rPr>
        <w:t>משך המסכת (</w:t>
      </w:r>
      <w:r w:rsidRPr="00DC52D1">
        <w:rPr>
          <w:rFonts w:ascii="Calibri" w:eastAsia="Calibri" w:hAnsi="Calibri" w:cs="David" w:hint="eastAsia"/>
          <w:sz w:val="22"/>
          <w:rtl/>
        </w:rPr>
        <w:t>קיט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eastAsia"/>
          <w:sz w:val="22"/>
          <w:rtl/>
        </w:rPr>
        <w:t>ב</w:t>
      </w:r>
      <w:r w:rsidRPr="00DC52D1">
        <w:rPr>
          <w:rFonts w:ascii="Calibri" w:eastAsia="Calibri" w:hAnsi="Calibri" w:cs="David" w:hint="cs"/>
          <w:sz w:val="22"/>
          <w:rtl/>
        </w:rPr>
        <w:t>) למדנו "</w:t>
      </w:r>
      <w:r w:rsidRPr="00DC52D1">
        <w:rPr>
          <w:rFonts w:ascii="Calibri" w:eastAsia="Calibri" w:hAnsi="Calibri" w:cs="David" w:hint="eastAsia"/>
          <w:sz w:val="22"/>
          <w:rtl/>
        </w:rPr>
        <w:t>תניא</w:t>
      </w:r>
      <w:r w:rsidRPr="00DC52D1">
        <w:rPr>
          <w:rFonts w:ascii="Calibri" w:eastAsia="Calibri" w:hAnsi="Calibri" w:cs="David"/>
          <w:sz w:val="22"/>
          <w:rtl/>
        </w:rPr>
        <w:t xml:space="preserve">, </w:t>
      </w:r>
      <w:r w:rsidRPr="00DC52D1">
        <w:rPr>
          <w:rFonts w:ascii="Calibri" w:eastAsia="Calibri" w:hAnsi="Calibri" w:cs="David" w:hint="eastAsia"/>
          <w:sz w:val="22"/>
          <w:rtl/>
        </w:rPr>
        <w:t>רבי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eastAsia"/>
          <w:sz w:val="22"/>
          <w:rtl/>
        </w:rPr>
        <w:t>יוסי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eastAsia"/>
          <w:sz w:val="22"/>
          <w:rtl/>
        </w:rPr>
        <w:t>בר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eastAsia"/>
          <w:sz w:val="22"/>
          <w:rtl/>
        </w:rPr>
        <w:t>יהודה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eastAsia"/>
          <w:sz w:val="22"/>
          <w:rtl/>
        </w:rPr>
        <w:t>אומר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eastAsia"/>
          <w:sz w:val="22"/>
          <w:rtl/>
        </w:rPr>
        <w:t>שני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eastAsia"/>
          <w:sz w:val="22"/>
          <w:rtl/>
        </w:rPr>
        <w:t>מלאכי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eastAsia"/>
          <w:sz w:val="22"/>
          <w:rtl/>
        </w:rPr>
        <w:t>השרת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eastAsia"/>
          <w:sz w:val="22"/>
          <w:rtl/>
        </w:rPr>
        <w:t>מלוין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eastAsia"/>
          <w:sz w:val="22"/>
          <w:rtl/>
        </w:rPr>
        <w:t>לו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eastAsia"/>
          <w:sz w:val="22"/>
          <w:rtl/>
        </w:rPr>
        <w:t>לאדם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eastAsia"/>
          <w:sz w:val="22"/>
          <w:rtl/>
        </w:rPr>
        <w:t>בערב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eastAsia"/>
          <w:sz w:val="22"/>
          <w:rtl/>
        </w:rPr>
        <w:t>שבת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eastAsia"/>
          <w:sz w:val="22"/>
          <w:rtl/>
        </w:rPr>
        <w:t>מבית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eastAsia"/>
          <w:sz w:val="22"/>
          <w:rtl/>
        </w:rPr>
        <w:t>הכנסת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eastAsia"/>
          <w:sz w:val="22"/>
          <w:rtl/>
        </w:rPr>
        <w:t>לביתו</w:t>
      </w:r>
      <w:r w:rsidRPr="00DC52D1">
        <w:rPr>
          <w:rFonts w:ascii="Calibri" w:eastAsia="Calibri" w:hAnsi="Calibri" w:cs="David"/>
          <w:sz w:val="22"/>
          <w:rtl/>
        </w:rPr>
        <w:t xml:space="preserve">, </w:t>
      </w:r>
      <w:r w:rsidRPr="00DC52D1">
        <w:rPr>
          <w:rFonts w:ascii="Calibri" w:eastAsia="Calibri" w:hAnsi="Calibri" w:cs="David" w:hint="eastAsia"/>
          <w:sz w:val="22"/>
          <w:rtl/>
        </w:rPr>
        <w:t>אחד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eastAsia"/>
          <w:sz w:val="22"/>
          <w:rtl/>
        </w:rPr>
        <w:t>טוב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eastAsia"/>
          <w:sz w:val="22"/>
          <w:rtl/>
        </w:rPr>
        <w:t>ואחד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eastAsia"/>
          <w:sz w:val="22"/>
          <w:rtl/>
        </w:rPr>
        <w:t>רע</w:t>
      </w:r>
      <w:r w:rsidRPr="00DC52D1">
        <w:rPr>
          <w:rFonts w:ascii="Calibri" w:eastAsia="Calibri" w:hAnsi="Calibri" w:cs="David"/>
          <w:sz w:val="22"/>
          <w:rtl/>
        </w:rPr>
        <w:t xml:space="preserve">. </w:t>
      </w:r>
      <w:r w:rsidRPr="00DC52D1">
        <w:rPr>
          <w:rFonts w:ascii="Calibri" w:eastAsia="Calibri" w:hAnsi="Calibri" w:cs="David" w:hint="eastAsia"/>
          <w:sz w:val="22"/>
          <w:rtl/>
        </w:rPr>
        <w:t>וכשבא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eastAsia"/>
          <w:sz w:val="22"/>
          <w:rtl/>
        </w:rPr>
        <w:t>לביתו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eastAsia"/>
          <w:sz w:val="22"/>
          <w:rtl/>
        </w:rPr>
        <w:t>ומצא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eastAsia"/>
          <w:sz w:val="22"/>
          <w:rtl/>
        </w:rPr>
        <w:t>נר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eastAsia"/>
          <w:sz w:val="22"/>
          <w:rtl/>
        </w:rPr>
        <w:t>דלוק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eastAsia"/>
          <w:sz w:val="22"/>
          <w:rtl/>
        </w:rPr>
        <w:t>ושלחן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eastAsia"/>
          <w:sz w:val="22"/>
          <w:rtl/>
        </w:rPr>
        <w:t>ערוך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eastAsia"/>
          <w:sz w:val="22"/>
          <w:rtl/>
        </w:rPr>
        <w:t>ומטתו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eastAsia"/>
          <w:sz w:val="22"/>
          <w:rtl/>
        </w:rPr>
        <w:t>מוצעת</w:t>
      </w:r>
      <w:r w:rsidRPr="00DC52D1">
        <w:rPr>
          <w:rFonts w:ascii="Calibri" w:eastAsia="Calibri" w:hAnsi="Calibri" w:cs="David"/>
          <w:sz w:val="22"/>
          <w:rtl/>
        </w:rPr>
        <w:t xml:space="preserve">, </w:t>
      </w:r>
      <w:r w:rsidRPr="00DC52D1">
        <w:rPr>
          <w:rFonts w:ascii="Calibri" w:eastAsia="Calibri" w:hAnsi="Calibri" w:cs="David" w:hint="eastAsia"/>
          <w:sz w:val="22"/>
          <w:rtl/>
        </w:rPr>
        <w:t>מלאך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eastAsia"/>
          <w:sz w:val="22"/>
          <w:rtl/>
        </w:rPr>
        <w:t>טוב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eastAsia"/>
          <w:sz w:val="22"/>
          <w:rtl/>
        </w:rPr>
        <w:t>אומר</w:t>
      </w:r>
      <w:r w:rsidRPr="00DC52D1">
        <w:rPr>
          <w:rFonts w:ascii="Calibri" w:eastAsia="Calibri" w:hAnsi="Calibri" w:cs="David"/>
          <w:sz w:val="22"/>
          <w:rtl/>
        </w:rPr>
        <w:t xml:space="preserve">: </w:t>
      </w:r>
      <w:r w:rsidRPr="00DC52D1">
        <w:rPr>
          <w:rFonts w:ascii="Calibri" w:eastAsia="Calibri" w:hAnsi="Calibri" w:cs="David" w:hint="eastAsia"/>
          <w:sz w:val="22"/>
          <w:rtl/>
        </w:rPr>
        <w:t>יהי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eastAsia"/>
          <w:sz w:val="22"/>
          <w:rtl/>
        </w:rPr>
        <w:t>רצון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eastAsia"/>
          <w:sz w:val="22"/>
          <w:rtl/>
        </w:rPr>
        <w:t>שתהא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eastAsia"/>
          <w:sz w:val="22"/>
          <w:rtl/>
        </w:rPr>
        <w:t>לשבת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eastAsia"/>
          <w:sz w:val="22"/>
          <w:rtl/>
        </w:rPr>
        <w:t>אחרת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eastAsia"/>
          <w:sz w:val="22"/>
          <w:rtl/>
        </w:rPr>
        <w:t>כך</w:t>
      </w:r>
      <w:r w:rsidRPr="00DC52D1">
        <w:rPr>
          <w:rFonts w:ascii="Calibri" w:eastAsia="Calibri" w:hAnsi="Calibri" w:cs="David"/>
          <w:sz w:val="22"/>
          <w:rtl/>
        </w:rPr>
        <w:t xml:space="preserve">. </w:t>
      </w:r>
      <w:r w:rsidRPr="00DC52D1">
        <w:rPr>
          <w:rFonts w:ascii="Calibri" w:eastAsia="Calibri" w:hAnsi="Calibri" w:cs="David" w:hint="eastAsia"/>
          <w:sz w:val="22"/>
          <w:rtl/>
        </w:rPr>
        <w:t>ומלאך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eastAsia"/>
          <w:sz w:val="22"/>
          <w:rtl/>
        </w:rPr>
        <w:t>רע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eastAsia"/>
          <w:sz w:val="22"/>
          <w:rtl/>
        </w:rPr>
        <w:t>עונה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eastAsia"/>
          <w:sz w:val="22"/>
          <w:rtl/>
        </w:rPr>
        <w:t>אמן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eastAsia"/>
          <w:sz w:val="22"/>
          <w:rtl/>
        </w:rPr>
        <w:t>בעל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eastAsia"/>
          <w:sz w:val="22"/>
          <w:rtl/>
        </w:rPr>
        <w:t>כרחו</w:t>
      </w:r>
      <w:r w:rsidRPr="00DC52D1">
        <w:rPr>
          <w:rFonts w:ascii="Calibri" w:eastAsia="Calibri" w:hAnsi="Calibri" w:cs="David"/>
          <w:sz w:val="22"/>
          <w:rtl/>
        </w:rPr>
        <w:t xml:space="preserve">. </w:t>
      </w:r>
      <w:r w:rsidRPr="00DC52D1">
        <w:rPr>
          <w:rFonts w:ascii="Calibri" w:eastAsia="Calibri" w:hAnsi="Calibri" w:cs="David" w:hint="eastAsia"/>
          <w:sz w:val="22"/>
          <w:rtl/>
        </w:rPr>
        <w:t>ואם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eastAsia"/>
          <w:sz w:val="22"/>
          <w:rtl/>
        </w:rPr>
        <w:t>לאו</w:t>
      </w:r>
      <w:r w:rsidRPr="00DC52D1">
        <w:rPr>
          <w:rFonts w:ascii="Calibri" w:eastAsia="Calibri" w:hAnsi="Calibri" w:cs="David"/>
          <w:sz w:val="22"/>
          <w:rtl/>
        </w:rPr>
        <w:t xml:space="preserve">, </w:t>
      </w:r>
      <w:r w:rsidRPr="00DC52D1">
        <w:rPr>
          <w:rFonts w:ascii="Calibri" w:eastAsia="Calibri" w:hAnsi="Calibri" w:cs="David" w:hint="eastAsia"/>
          <w:sz w:val="22"/>
          <w:rtl/>
        </w:rPr>
        <w:t>מלאך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eastAsia"/>
          <w:sz w:val="22"/>
          <w:rtl/>
        </w:rPr>
        <w:t>רע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eastAsia"/>
          <w:sz w:val="22"/>
          <w:rtl/>
        </w:rPr>
        <w:t>אומר</w:t>
      </w:r>
      <w:r w:rsidRPr="00DC52D1">
        <w:rPr>
          <w:rFonts w:ascii="Calibri" w:eastAsia="Calibri" w:hAnsi="Calibri" w:cs="David"/>
          <w:sz w:val="22"/>
          <w:rtl/>
        </w:rPr>
        <w:t xml:space="preserve">: </w:t>
      </w:r>
      <w:r w:rsidRPr="00DC52D1">
        <w:rPr>
          <w:rFonts w:ascii="Calibri" w:eastAsia="Calibri" w:hAnsi="Calibri" w:cs="David" w:hint="eastAsia"/>
          <w:sz w:val="22"/>
          <w:rtl/>
        </w:rPr>
        <w:t>יהי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eastAsia"/>
          <w:sz w:val="22"/>
          <w:rtl/>
        </w:rPr>
        <w:t>רצון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eastAsia"/>
          <w:sz w:val="22"/>
          <w:rtl/>
        </w:rPr>
        <w:t>שתהא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eastAsia"/>
          <w:sz w:val="22"/>
          <w:rtl/>
        </w:rPr>
        <w:t>לשבת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eastAsia"/>
          <w:sz w:val="22"/>
          <w:rtl/>
        </w:rPr>
        <w:t>אחרת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eastAsia"/>
          <w:sz w:val="22"/>
          <w:rtl/>
        </w:rPr>
        <w:t>כך</w:t>
      </w:r>
      <w:r w:rsidRPr="00DC52D1">
        <w:rPr>
          <w:rFonts w:ascii="Calibri" w:eastAsia="Calibri" w:hAnsi="Calibri" w:cs="David"/>
          <w:sz w:val="22"/>
          <w:rtl/>
        </w:rPr>
        <w:t xml:space="preserve">, </w:t>
      </w:r>
      <w:r w:rsidRPr="00DC52D1">
        <w:rPr>
          <w:rFonts w:ascii="Calibri" w:eastAsia="Calibri" w:hAnsi="Calibri" w:cs="David" w:hint="eastAsia"/>
          <w:sz w:val="22"/>
          <w:rtl/>
        </w:rPr>
        <w:t>ומלאך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eastAsia"/>
          <w:sz w:val="22"/>
          <w:rtl/>
        </w:rPr>
        <w:t>טוב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eastAsia"/>
          <w:sz w:val="22"/>
          <w:rtl/>
        </w:rPr>
        <w:t>עונה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eastAsia"/>
          <w:sz w:val="22"/>
          <w:rtl/>
        </w:rPr>
        <w:t>אמן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eastAsia"/>
          <w:sz w:val="22"/>
          <w:rtl/>
        </w:rPr>
        <w:t>בעל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eastAsia"/>
          <w:sz w:val="22"/>
          <w:rtl/>
        </w:rPr>
        <w:t>כרחו</w:t>
      </w:r>
      <w:r w:rsidRPr="00DC52D1">
        <w:rPr>
          <w:rFonts w:ascii="Calibri" w:eastAsia="Calibri" w:hAnsi="Calibri" w:cs="David" w:hint="cs"/>
          <w:sz w:val="22"/>
          <w:rtl/>
        </w:rPr>
        <w:t>"</w:t>
      </w:r>
      <w:r w:rsidRPr="00DC52D1">
        <w:rPr>
          <w:rFonts w:ascii="Calibri" w:eastAsia="Calibri" w:hAnsi="Calibri" w:cs="David"/>
          <w:sz w:val="22"/>
          <w:rtl/>
        </w:rPr>
        <w:t>.</w:t>
      </w:r>
    </w:p>
    <w:p w:rsidR="00DC52D1" w:rsidRPr="00DC52D1" w:rsidRDefault="00DC52D1" w:rsidP="00DC52D1">
      <w:pPr>
        <w:spacing w:after="160" w:line="360" w:lineRule="auto"/>
        <w:jc w:val="both"/>
        <w:rPr>
          <w:rFonts w:ascii="Calibri" w:eastAsia="Calibri" w:hAnsi="Calibri" w:cs="David"/>
          <w:sz w:val="22"/>
          <w:rtl/>
        </w:rPr>
      </w:pPr>
      <w:r w:rsidRPr="00DC52D1">
        <w:rPr>
          <w:rFonts w:ascii="Calibri" w:eastAsia="Calibri" w:hAnsi="Calibri" w:cs="David" w:hint="cs"/>
          <w:sz w:val="22"/>
          <w:rtl/>
        </w:rPr>
        <w:t>ושוב אנו למדים מהדוגמאות האחרות בגמרא לנידוננו- שכמו ששלחן ערוך הוא מכבוד שבת ולא מעונג שבת, כך לכאורה גם הנר המודלק על השלחן הוא מכבוד שבת ולא עונג.</w:t>
      </w:r>
    </w:p>
    <w:p w:rsidR="00DC52D1" w:rsidRPr="00DC52D1" w:rsidRDefault="00DC52D1" w:rsidP="00DC52D1">
      <w:pPr>
        <w:spacing w:after="160" w:line="360" w:lineRule="auto"/>
        <w:jc w:val="both"/>
        <w:rPr>
          <w:rFonts w:ascii="Calibri" w:eastAsia="Calibri" w:hAnsi="Calibri" w:cs="David"/>
          <w:sz w:val="22"/>
          <w:rtl/>
        </w:rPr>
      </w:pPr>
      <w:r w:rsidRPr="00DC52D1">
        <w:rPr>
          <w:rFonts w:ascii="Calibri" w:eastAsia="Calibri" w:hAnsi="Calibri" w:cs="David" w:hint="cs"/>
          <w:sz w:val="22"/>
          <w:rtl/>
        </w:rPr>
        <w:t>ובאמת נחלקו בדבר רש"י ותוס' (שבת כה ב).</w:t>
      </w:r>
    </w:p>
    <w:p w:rsidR="00DC52D1" w:rsidRPr="00DC52D1" w:rsidRDefault="00DC52D1" w:rsidP="00DC52D1">
      <w:pPr>
        <w:spacing w:after="160" w:line="360" w:lineRule="auto"/>
        <w:jc w:val="both"/>
        <w:rPr>
          <w:rFonts w:ascii="Calibri" w:eastAsia="Calibri" w:hAnsi="Calibri" w:cs="David"/>
          <w:sz w:val="22"/>
          <w:rtl/>
        </w:rPr>
      </w:pPr>
      <w:r w:rsidRPr="00DC52D1">
        <w:rPr>
          <w:rFonts w:ascii="Calibri" w:eastAsia="Calibri" w:hAnsi="Calibri" w:cs="David" w:hint="cs"/>
          <w:sz w:val="22"/>
          <w:rtl/>
        </w:rPr>
        <w:t>כבר ראינו לעיל (עיין מקור 1) שרש"י כותב שהדלקת הנר היא משום כבוד שבת. תוס' במקום חולקים "במקום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סעודה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דחובה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היא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שיסעוד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במקום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הנר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משום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עונג".</w:t>
      </w:r>
    </w:p>
    <w:p w:rsidR="00DC52D1" w:rsidRPr="00DC52D1" w:rsidRDefault="00DC52D1" w:rsidP="00DC52D1">
      <w:pPr>
        <w:spacing w:after="160" w:line="360" w:lineRule="auto"/>
        <w:jc w:val="both"/>
        <w:rPr>
          <w:rFonts w:ascii="Calibri" w:eastAsia="Calibri" w:hAnsi="Calibri" w:cs="David"/>
          <w:sz w:val="22"/>
          <w:rtl/>
        </w:rPr>
      </w:pPr>
      <w:r w:rsidRPr="00DC52D1">
        <w:rPr>
          <w:rFonts w:ascii="Calibri" w:eastAsia="Calibri" w:hAnsi="Calibri" w:cs="David" w:hint="cs"/>
          <w:sz w:val="22"/>
          <w:rtl/>
        </w:rPr>
        <w:t>ובשיטת הרמב"ם יש לכאורה סתירה. לעיל הבאנו את דבריו בפרק ה (הל' שבת הל' א) שם מפורש "ומדליק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את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הנר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שזה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בכלל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עונג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שבת". מאידך בפרק ל (שם הל'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ה) כתב "מסדר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אדם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שולחנו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בערב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lastRenderedPageBreak/>
        <w:t>שבת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ואף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על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פי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שאינו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צריך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אלא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לכזית</w:t>
      </w:r>
      <w:r w:rsidRPr="00DC52D1">
        <w:rPr>
          <w:rFonts w:ascii="Calibri" w:eastAsia="Calibri" w:hAnsi="Calibri" w:cs="David"/>
          <w:sz w:val="22"/>
          <w:rtl/>
        </w:rPr>
        <w:t xml:space="preserve">, </w:t>
      </w:r>
      <w:r w:rsidRPr="00DC52D1">
        <w:rPr>
          <w:rFonts w:ascii="Calibri" w:eastAsia="Calibri" w:hAnsi="Calibri" w:cs="David" w:hint="cs"/>
          <w:sz w:val="22"/>
          <w:rtl/>
        </w:rPr>
        <w:t>וכן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מסדר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שולחנו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במוצאי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שבת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ואף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על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פי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שאינו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צריך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אלא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לכזית</w:t>
      </w:r>
      <w:r w:rsidRPr="00DC52D1">
        <w:rPr>
          <w:rFonts w:ascii="Calibri" w:eastAsia="Calibri" w:hAnsi="Calibri" w:cs="David"/>
          <w:sz w:val="22"/>
          <w:rtl/>
        </w:rPr>
        <w:t xml:space="preserve">, </w:t>
      </w:r>
      <w:r w:rsidRPr="00DC52D1">
        <w:rPr>
          <w:rFonts w:ascii="Calibri" w:eastAsia="Calibri" w:hAnsi="Calibri" w:cs="David" w:hint="cs"/>
          <w:sz w:val="22"/>
          <w:rtl/>
        </w:rPr>
        <w:t>כדי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לכבדו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בכניסתו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וביציאתו</w:t>
      </w:r>
      <w:r w:rsidRPr="00DC52D1">
        <w:rPr>
          <w:rFonts w:ascii="Calibri" w:eastAsia="Calibri" w:hAnsi="Calibri" w:cs="David"/>
          <w:sz w:val="22"/>
          <w:rtl/>
        </w:rPr>
        <w:t xml:space="preserve">, </w:t>
      </w:r>
      <w:r w:rsidRPr="00DC52D1">
        <w:rPr>
          <w:rFonts w:ascii="Calibri" w:eastAsia="Calibri" w:hAnsi="Calibri" w:cs="David" w:hint="cs"/>
          <w:sz w:val="22"/>
          <w:rtl/>
        </w:rPr>
        <w:t>וצריך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לתקן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ביתו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מבעוד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יום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מפני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כבוד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השבת</w:t>
      </w:r>
      <w:r w:rsidRPr="00DC52D1">
        <w:rPr>
          <w:rFonts w:ascii="Calibri" w:eastAsia="Calibri" w:hAnsi="Calibri" w:cs="David"/>
          <w:sz w:val="22"/>
          <w:rtl/>
        </w:rPr>
        <w:t xml:space="preserve">, </w:t>
      </w:r>
      <w:r w:rsidRPr="00DC52D1">
        <w:rPr>
          <w:rFonts w:ascii="Calibri" w:eastAsia="Calibri" w:hAnsi="Calibri" w:cs="David" w:hint="cs"/>
          <w:sz w:val="22"/>
          <w:rtl/>
        </w:rPr>
        <w:t>ויהיה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נר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דלוק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ושולחן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ערוך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ומטה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מוצעת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שכל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אלו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לכבוד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שבת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הן".</w:t>
      </w:r>
    </w:p>
    <w:p w:rsidR="00DC52D1" w:rsidRPr="00DC52D1" w:rsidRDefault="00DC52D1" w:rsidP="00DC52D1">
      <w:pPr>
        <w:spacing w:after="160" w:line="360" w:lineRule="auto"/>
        <w:jc w:val="both"/>
        <w:rPr>
          <w:rFonts w:ascii="Calibri" w:eastAsia="Calibri" w:hAnsi="Calibri" w:cs="David"/>
          <w:sz w:val="22"/>
          <w:rtl/>
        </w:rPr>
      </w:pPr>
      <w:r w:rsidRPr="00DC52D1">
        <w:rPr>
          <w:rFonts w:ascii="Calibri" w:eastAsia="Calibri" w:hAnsi="Calibri" w:cs="David" w:hint="cs"/>
          <w:sz w:val="22"/>
          <w:rtl/>
        </w:rPr>
        <w:t>בשו"ת בית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הלוי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(ח"א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סי'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יא) עמד על בעיה זו ויישב שיש שני סוגים של נרות שבת. יש נר במקום בו אוכלים ויש תאורה כללית לבית. ובדבר זה נחלקו אביי ורבא והראשונים- "דס</w:t>
      </w:r>
      <w:r w:rsidRPr="00DC52D1">
        <w:rPr>
          <w:rFonts w:ascii="Calibri" w:eastAsia="Calibri" w:hAnsi="Calibri" w:cs="David"/>
          <w:sz w:val="22"/>
          <w:rtl/>
        </w:rPr>
        <w:t>"</w:t>
      </w:r>
      <w:r w:rsidRPr="00DC52D1">
        <w:rPr>
          <w:rFonts w:ascii="Calibri" w:eastAsia="Calibri" w:hAnsi="Calibri" w:cs="David" w:hint="cs"/>
          <w:sz w:val="22"/>
          <w:rtl/>
        </w:rPr>
        <w:t>ל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לאביי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עיקר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המצוה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של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ההדלקה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הוא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משום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כבוד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שבת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דההדלקה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גופה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הוי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כבוד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לשבת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אף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על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גב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דהוא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אינו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שם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ורבא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הוסיף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לו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דמלבד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חיוב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ההדלקה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משום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כבוד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שבת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מחויב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שיהיה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לו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נר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דלוק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במקום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סעודה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וזה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הוי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משום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עונג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שבת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שלא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יסעוד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בחושך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ולא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סגי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במה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שהדליק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במקום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אחר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ועל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זה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הא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שפיר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י</w:t>
      </w:r>
      <w:r w:rsidRPr="00DC52D1">
        <w:rPr>
          <w:rFonts w:ascii="Calibri" w:eastAsia="Calibri" w:hAnsi="Calibri" w:cs="David"/>
          <w:sz w:val="22"/>
          <w:rtl/>
        </w:rPr>
        <w:t>"</w:t>
      </w:r>
      <w:r w:rsidRPr="00DC52D1">
        <w:rPr>
          <w:rFonts w:ascii="Calibri" w:eastAsia="Calibri" w:hAnsi="Calibri" w:cs="David" w:hint="cs"/>
          <w:sz w:val="22"/>
          <w:rtl/>
        </w:rPr>
        <w:t>ל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כהי</w:t>
      </w:r>
      <w:r w:rsidRPr="00DC52D1">
        <w:rPr>
          <w:rFonts w:ascii="Calibri" w:eastAsia="Calibri" w:hAnsi="Calibri" w:cs="David"/>
          <w:sz w:val="22"/>
          <w:rtl/>
        </w:rPr>
        <w:t>"</w:t>
      </w:r>
      <w:r w:rsidRPr="00DC52D1">
        <w:rPr>
          <w:rFonts w:ascii="Calibri" w:eastAsia="Calibri" w:hAnsi="Calibri" w:cs="David" w:hint="cs"/>
          <w:sz w:val="22"/>
          <w:rtl/>
        </w:rPr>
        <w:t>מ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דעל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הך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הדלקה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דקאמר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רבא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דהוי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רק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משום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עונג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ובכה</w:t>
      </w:r>
      <w:r w:rsidRPr="00DC52D1">
        <w:rPr>
          <w:rFonts w:ascii="Calibri" w:eastAsia="Calibri" w:hAnsi="Calibri" w:cs="David"/>
          <w:sz w:val="22"/>
          <w:rtl/>
        </w:rPr>
        <w:t>"</w:t>
      </w:r>
      <w:r w:rsidRPr="00DC52D1">
        <w:rPr>
          <w:rFonts w:ascii="Calibri" w:eastAsia="Calibri" w:hAnsi="Calibri" w:cs="David" w:hint="cs"/>
          <w:sz w:val="22"/>
          <w:rtl/>
        </w:rPr>
        <w:t>ג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גופה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דאיירי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רבא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דשלא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במקום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הסעודה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יש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לו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נר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וקיים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מצות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כבוד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שבת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רק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צריך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להדליק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עוד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במקום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סעודה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דעל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הדלקה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זו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א</w:t>
      </w:r>
      <w:r w:rsidRPr="00DC52D1">
        <w:rPr>
          <w:rFonts w:ascii="Calibri" w:eastAsia="Calibri" w:hAnsi="Calibri" w:cs="David"/>
          <w:sz w:val="22"/>
          <w:rtl/>
        </w:rPr>
        <w:t>"</w:t>
      </w:r>
      <w:r w:rsidRPr="00DC52D1">
        <w:rPr>
          <w:rFonts w:ascii="Calibri" w:eastAsia="Calibri" w:hAnsi="Calibri" w:cs="David" w:hint="cs"/>
          <w:sz w:val="22"/>
          <w:rtl/>
        </w:rPr>
        <w:t>צ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לברך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מדקרי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להדלקה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זו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חובה</w:t>
      </w:r>
      <w:r w:rsidRPr="00DC52D1">
        <w:rPr>
          <w:rFonts w:ascii="Calibri" w:eastAsia="Calibri" w:hAnsi="Calibri" w:cs="David"/>
          <w:sz w:val="22"/>
          <w:rtl/>
        </w:rPr>
        <w:t xml:space="preserve">. </w:t>
      </w:r>
      <w:r w:rsidRPr="00DC52D1">
        <w:rPr>
          <w:rFonts w:ascii="Calibri" w:eastAsia="Calibri" w:hAnsi="Calibri" w:cs="David" w:hint="cs"/>
          <w:sz w:val="22"/>
          <w:rtl/>
        </w:rPr>
        <w:t>וגם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מהסברא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נראה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כן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דלא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עדיף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עונג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זה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מכל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מה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שמכין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משום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עונג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שבת</w:t>
      </w:r>
      <w:r w:rsidRPr="00DC52D1">
        <w:rPr>
          <w:rFonts w:ascii="Calibri" w:eastAsia="Calibri" w:hAnsi="Calibri" w:cs="David"/>
          <w:sz w:val="22"/>
          <w:rtl/>
        </w:rPr>
        <w:t xml:space="preserve">. </w:t>
      </w:r>
      <w:r w:rsidRPr="00DC52D1">
        <w:rPr>
          <w:rFonts w:ascii="Calibri" w:eastAsia="Calibri" w:hAnsi="Calibri" w:cs="David" w:hint="cs"/>
          <w:sz w:val="22"/>
          <w:rtl/>
        </w:rPr>
        <w:t>וגם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דאם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היה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לו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נר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דלוק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מבעו</w:t>
      </w:r>
      <w:r w:rsidRPr="00DC52D1">
        <w:rPr>
          <w:rFonts w:ascii="Calibri" w:eastAsia="Calibri" w:hAnsi="Calibri" w:cs="David"/>
          <w:sz w:val="22"/>
          <w:rtl/>
        </w:rPr>
        <w:t>"</w:t>
      </w:r>
      <w:r w:rsidRPr="00DC52D1">
        <w:rPr>
          <w:rFonts w:ascii="Calibri" w:eastAsia="Calibri" w:hAnsi="Calibri" w:cs="David" w:hint="cs"/>
          <w:sz w:val="22"/>
          <w:rtl/>
        </w:rPr>
        <w:t>י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במקום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סעודה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א</w:t>
      </w:r>
      <w:r w:rsidRPr="00DC52D1">
        <w:rPr>
          <w:rFonts w:ascii="Calibri" w:eastAsia="Calibri" w:hAnsi="Calibri" w:cs="David"/>
          <w:sz w:val="22"/>
          <w:rtl/>
        </w:rPr>
        <w:t>"</w:t>
      </w:r>
      <w:r w:rsidRPr="00DC52D1">
        <w:rPr>
          <w:rFonts w:ascii="Calibri" w:eastAsia="Calibri" w:hAnsi="Calibri" w:cs="David" w:hint="cs"/>
          <w:sz w:val="22"/>
          <w:rtl/>
        </w:rPr>
        <w:t>צ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כלל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לכבותה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ולהדליקה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וסגי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במה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שידליק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השתא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גם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שלא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במקום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סעודה".</w:t>
      </w:r>
    </w:p>
    <w:p w:rsidR="00DC52D1" w:rsidRPr="00DC52D1" w:rsidRDefault="00DC52D1" w:rsidP="00DC52D1">
      <w:pPr>
        <w:spacing w:after="160" w:line="360" w:lineRule="auto"/>
        <w:jc w:val="both"/>
        <w:rPr>
          <w:rFonts w:ascii="Calibri" w:eastAsia="Calibri" w:hAnsi="Calibri" w:cs="David" w:hint="cs"/>
          <w:sz w:val="22"/>
          <w:rtl/>
        </w:rPr>
      </w:pPr>
      <w:r w:rsidRPr="00DC52D1">
        <w:rPr>
          <w:rFonts w:ascii="Calibri" w:eastAsia="Calibri" w:hAnsi="Calibri" w:cs="David" w:hint="cs"/>
          <w:sz w:val="22"/>
          <w:rtl/>
        </w:rPr>
        <w:t>הערוך השלחן (סי' רסג סע' ב) הלך גם כן בדרך זו, אלא שאצלו הסברה מתהפכת- הנר שעל השלחן הוא כבוד שבת, הנר בחדרים הוא עונג שבת- "וצ</w:t>
      </w:r>
      <w:r w:rsidRPr="00DC52D1">
        <w:rPr>
          <w:rFonts w:ascii="Calibri" w:eastAsia="Calibri" w:hAnsi="Calibri" w:cs="David"/>
          <w:sz w:val="22"/>
          <w:rtl/>
        </w:rPr>
        <w:t>"</w:t>
      </w:r>
      <w:r w:rsidRPr="00DC52D1">
        <w:rPr>
          <w:rFonts w:ascii="Calibri" w:eastAsia="Calibri" w:hAnsi="Calibri" w:cs="David" w:hint="cs"/>
          <w:sz w:val="22"/>
          <w:rtl/>
        </w:rPr>
        <w:t>ל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דתרווייהו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איתנהו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דבמקום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שאוכלין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הוה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מכבוד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שבת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ובשארי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חדרים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הוה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מעונג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שבת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שלא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יכשל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בהליכתו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שם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וזהו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שאמרו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שם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ותזנח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משלום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נפשי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זה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הדלקת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נר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בשבת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דכשיש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נר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יש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שלום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ולא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יכשלו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ליפול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ולכן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מפני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שיש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בזה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כבוד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ועונג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החמירו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בה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חכמים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ועשאוה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כמצוה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בפ</w:t>
      </w:r>
      <w:r w:rsidRPr="00DC52D1">
        <w:rPr>
          <w:rFonts w:ascii="Calibri" w:eastAsia="Calibri" w:hAnsi="Calibri" w:cs="David"/>
          <w:sz w:val="22"/>
          <w:rtl/>
        </w:rPr>
        <w:t>"</w:t>
      </w:r>
      <w:r w:rsidRPr="00DC52D1">
        <w:rPr>
          <w:rFonts w:ascii="Calibri" w:eastAsia="Calibri" w:hAnsi="Calibri" w:cs="David" w:hint="cs"/>
          <w:sz w:val="22"/>
          <w:rtl/>
        </w:rPr>
        <w:t>ע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עד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שמברכין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עליה</w:t>
      </w:r>
      <w:r w:rsidRPr="00DC52D1">
        <w:rPr>
          <w:rFonts w:ascii="Calibri" w:eastAsia="Calibri" w:hAnsi="Calibri" w:cs="David"/>
          <w:sz w:val="22"/>
          <w:rtl/>
        </w:rPr>
        <w:t xml:space="preserve"> </w:t>
      </w:r>
      <w:r w:rsidRPr="00DC52D1">
        <w:rPr>
          <w:rFonts w:ascii="Calibri" w:eastAsia="Calibri" w:hAnsi="Calibri" w:cs="David" w:hint="cs"/>
          <w:sz w:val="22"/>
          <w:rtl/>
        </w:rPr>
        <w:t>ביחוד".</w:t>
      </w:r>
    </w:p>
    <w:p w:rsidR="00DC52D1" w:rsidRPr="00DC52D1" w:rsidRDefault="00DC52D1" w:rsidP="00DC52D1">
      <w:pPr>
        <w:spacing w:after="160" w:line="360" w:lineRule="auto"/>
        <w:jc w:val="both"/>
        <w:rPr>
          <w:rFonts w:ascii="Calibri" w:eastAsia="Calibri" w:hAnsi="Calibri" w:cs="David" w:hint="cs"/>
          <w:sz w:val="22"/>
          <w:rtl/>
        </w:rPr>
      </w:pPr>
      <w:r w:rsidRPr="00DC52D1">
        <w:rPr>
          <w:rFonts w:ascii="Calibri" w:eastAsia="Calibri" w:hAnsi="Calibri" w:cs="David" w:hint="cs"/>
          <w:sz w:val="22"/>
          <w:rtl/>
        </w:rPr>
        <w:t>לסוגיה זו נפקא מינא לדינא, האם יש חיוב להדליק בכל הבית והאם יש לברך על הדלקת אור חשמל בחדרים- ובעזרת ה' נעסוק בזה בעתיד (עי' דברי יציב או"ח סי' כ).</w:t>
      </w:r>
    </w:p>
    <w:p w:rsidR="00392885" w:rsidRPr="00A73AD6" w:rsidRDefault="00392885" w:rsidP="00A73AD6">
      <w:pPr>
        <w:spacing w:after="160" w:line="360" w:lineRule="auto"/>
        <w:jc w:val="both"/>
        <w:rPr>
          <w:rFonts w:ascii="David" w:eastAsia="Calibri" w:hAnsi="David" w:cs="David"/>
        </w:rPr>
      </w:pPr>
    </w:p>
    <w:sectPr w:rsidR="00392885" w:rsidRPr="00A73AD6" w:rsidSect="006C1E5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3806" w:right="1800" w:bottom="1701" w:left="1800" w:header="708" w:footer="148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188" w:rsidRDefault="00440188">
      <w:r>
        <w:separator/>
      </w:r>
    </w:p>
  </w:endnote>
  <w:endnote w:type="continuationSeparator" w:id="0">
    <w:p w:rsidR="00440188" w:rsidRDefault="00440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onotype Hadassah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AB7" w:rsidRPr="005F1D72" w:rsidRDefault="00242913" w:rsidP="005F1D72">
    <w:pPr>
      <w:pStyle w:val="a7"/>
      <w:rPr>
        <w:rtl/>
      </w:rPr>
    </w:pP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-1130935</wp:posOffset>
          </wp:positionH>
          <wp:positionV relativeFrom="paragraph">
            <wp:posOffset>-571500</wp:posOffset>
          </wp:positionV>
          <wp:extent cx="7519670" cy="772160"/>
          <wp:effectExtent l="0" t="0" r="5080" b="8890"/>
          <wp:wrapSquare wrapText="bothSides"/>
          <wp:docPr id="13" name="תמונה 2" descr="פרטים לניירת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2" descr="פרטים לניירת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9670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AB7" w:rsidRDefault="00105E3E" w:rsidP="00105E3E">
    <w:pPr>
      <w:pStyle w:val="a7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-1295400</wp:posOffset>
          </wp:positionH>
          <wp:positionV relativeFrom="paragraph">
            <wp:posOffset>-781685</wp:posOffset>
          </wp:positionV>
          <wp:extent cx="8009890" cy="1007110"/>
          <wp:effectExtent l="0" t="0" r="0" b="2540"/>
          <wp:wrapSquare wrapText="bothSides"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נייר כולל גבעת אסף אב עה תחתון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9890" cy="1007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188" w:rsidRDefault="00440188">
      <w:r>
        <w:separator/>
      </w:r>
    </w:p>
  </w:footnote>
  <w:footnote w:type="continuationSeparator" w:id="0">
    <w:p w:rsidR="00440188" w:rsidRDefault="004401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AB7" w:rsidRDefault="00242913"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-658495</wp:posOffset>
          </wp:positionH>
          <wp:positionV relativeFrom="paragraph">
            <wp:posOffset>51435</wp:posOffset>
          </wp:positionV>
          <wp:extent cx="919480" cy="1551940"/>
          <wp:effectExtent l="0" t="0" r="0" b="0"/>
          <wp:wrapSquare wrapText="bothSides"/>
          <wp:docPr id="14" name="תמונה 1" descr="לוגו סופי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 descr="לוגו סופי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9480" cy="1551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AB7" w:rsidRPr="006F06A3" w:rsidRDefault="00242913" w:rsidP="009E14F5">
    <w:pPr>
      <w:pStyle w:val="1"/>
      <w:spacing w:before="0" w:beforeAutospacing="0" w:after="0"/>
      <w:jc w:val="left"/>
      <w:rPr>
        <w:rFonts w:ascii="Arial" w:hAnsi="Arial" w:cs="Arial"/>
        <w:b w:val="0"/>
        <w:bCs w:val="0"/>
        <w:sz w:val="20"/>
        <w:szCs w:val="20"/>
        <w:rtl/>
        <w:lang w:eastAsia="he-IL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-811530</wp:posOffset>
          </wp:positionH>
          <wp:positionV relativeFrom="paragraph">
            <wp:posOffset>-100965</wp:posOffset>
          </wp:positionV>
          <wp:extent cx="918845" cy="1551940"/>
          <wp:effectExtent l="0" t="0" r="0" b="0"/>
          <wp:wrapSquare wrapText="bothSides"/>
          <wp:docPr id="12" name="תמונה 1" descr="לוגו סופי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 descr="לוגו סופי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845" cy="1551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62AB7" w:rsidRPr="006F06A3" w:rsidRDefault="00762AB7" w:rsidP="009E14F5">
    <w:pPr>
      <w:pStyle w:val="1"/>
      <w:spacing w:before="0" w:beforeAutospacing="0" w:after="0"/>
      <w:jc w:val="left"/>
      <w:rPr>
        <w:rFonts w:ascii="Arial" w:hAnsi="Arial" w:cs="Arial"/>
        <w:b w:val="0"/>
        <w:bCs w:val="0"/>
        <w:sz w:val="20"/>
        <w:szCs w:val="20"/>
        <w:rtl/>
        <w:lang w:eastAsia="he-IL"/>
      </w:rPr>
    </w:pPr>
    <w:r w:rsidRPr="006F06A3">
      <w:rPr>
        <w:rFonts w:ascii="Arial" w:hAnsi="Arial" w:cs="Arial"/>
        <w:b w:val="0"/>
        <w:bCs w:val="0"/>
        <w:sz w:val="20"/>
        <w:szCs w:val="20"/>
        <w:rtl/>
        <w:lang w:eastAsia="he-IL"/>
      </w:rPr>
      <w:t xml:space="preserve">בס"ד, </w:t>
    </w:r>
    <w:r w:rsidRPr="006F06A3">
      <w:rPr>
        <w:rFonts w:ascii="Arial" w:hAnsi="Arial" w:cs="Arial"/>
        <w:b w:val="0"/>
        <w:bCs w:val="0"/>
        <w:sz w:val="20"/>
        <w:szCs w:val="20"/>
        <w:rtl/>
        <w:lang w:eastAsia="he-IL"/>
      </w:rPr>
      <w:fldChar w:fldCharType="begin"/>
    </w:r>
    <w:r w:rsidRPr="006F06A3">
      <w:rPr>
        <w:rFonts w:ascii="Arial" w:hAnsi="Arial" w:cs="Arial"/>
        <w:b w:val="0"/>
        <w:bCs w:val="0"/>
        <w:sz w:val="20"/>
        <w:szCs w:val="20"/>
        <w:rtl/>
        <w:lang w:eastAsia="he-IL"/>
      </w:rPr>
      <w:instrText xml:space="preserve"> </w:instrText>
    </w:r>
    <w:r w:rsidRPr="006F06A3">
      <w:rPr>
        <w:rFonts w:ascii="Arial" w:hAnsi="Arial" w:cs="Arial"/>
        <w:b w:val="0"/>
        <w:bCs w:val="0"/>
        <w:sz w:val="20"/>
        <w:szCs w:val="20"/>
        <w:lang w:eastAsia="he-IL"/>
      </w:rPr>
      <w:instrText>DATE</w:instrText>
    </w:r>
    <w:r w:rsidRPr="006F06A3">
      <w:rPr>
        <w:rFonts w:ascii="Arial" w:hAnsi="Arial" w:cs="Arial"/>
        <w:b w:val="0"/>
        <w:bCs w:val="0"/>
        <w:sz w:val="20"/>
        <w:szCs w:val="20"/>
        <w:rtl/>
        <w:lang w:eastAsia="he-IL"/>
      </w:rPr>
      <w:instrText xml:space="preserve"> \@ "</w:instrText>
    </w:r>
    <w:r w:rsidRPr="006F06A3">
      <w:rPr>
        <w:rFonts w:ascii="Arial" w:hAnsi="Arial" w:cs="Arial"/>
        <w:b w:val="0"/>
        <w:bCs w:val="0"/>
        <w:sz w:val="20"/>
        <w:szCs w:val="20"/>
        <w:lang w:eastAsia="he-IL"/>
      </w:rPr>
      <w:instrText>dd MMMM yyyy" \h</w:instrText>
    </w:r>
    <w:r w:rsidRPr="006F06A3">
      <w:rPr>
        <w:rFonts w:ascii="Arial" w:hAnsi="Arial" w:cs="Arial"/>
        <w:b w:val="0"/>
        <w:bCs w:val="0"/>
        <w:sz w:val="20"/>
        <w:szCs w:val="20"/>
        <w:rtl/>
        <w:lang w:eastAsia="he-IL"/>
      </w:rPr>
      <w:instrText xml:space="preserve"> </w:instrText>
    </w:r>
    <w:r w:rsidRPr="006F06A3">
      <w:rPr>
        <w:rFonts w:ascii="Arial" w:hAnsi="Arial" w:cs="Arial"/>
        <w:b w:val="0"/>
        <w:bCs w:val="0"/>
        <w:sz w:val="20"/>
        <w:szCs w:val="20"/>
        <w:rtl/>
        <w:lang w:eastAsia="he-IL"/>
      </w:rPr>
      <w:fldChar w:fldCharType="separate"/>
    </w:r>
    <w:r w:rsidR="00DC52D1">
      <w:rPr>
        <w:rFonts w:ascii="Arial" w:hAnsi="Arial" w:cs="Arial"/>
        <w:b w:val="0"/>
        <w:bCs w:val="0"/>
        <w:noProof/>
        <w:sz w:val="20"/>
        <w:szCs w:val="20"/>
        <w:rtl/>
        <w:lang w:eastAsia="he-IL"/>
      </w:rPr>
      <w:t>‏כ' אדר א תשע"ו</w:t>
    </w:r>
    <w:r w:rsidRPr="006F06A3">
      <w:rPr>
        <w:rFonts w:ascii="Arial" w:hAnsi="Arial" w:cs="Arial"/>
        <w:b w:val="0"/>
        <w:bCs w:val="0"/>
        <w:sz w:val="20"/>
        <w:szCs w:val="20"/>
        <w:rtl/>
        <w:lang w:eastAsia="he-IL"/>
      </w:rPr>
      <w:fldChar w:fldCharType="end"/>
    </w:r>
  </w:p>
  <w:p w:rsidR="00762AB7" w:rsidRDefault="00762AB7" w:rsidP="00C7452E">
    <w:pPr>
      <w:pStyle w:val="1"/>
      <w:spacing w:before="0" w:beforeAutospacing="0" w:after="0"/>
      <w:rPr>
        <w:rFonts w:cs="Monotype Hadassah"/>
        <w:rtl/>
        <w:lang w:eastAsia="he-IL"/>
      </w:rPr>
    </w:pPr>
    <w:r>
      <w:rPr>
        <w:rFonts w:cs="Monotype Hadassah" w:hint="cs"/>
        <w:rtl/>
        <w:lang w:eastAsia="he-IL"/>
      </w:rPr>
      <w:t xml:space="preserve">דבר ה' זו הלכה </w:t>
    </w:r>
    <w:r w:rsidR="00C7452E">
      <w:rPr>
        <w:rFonts w:cs="Monotype Hadassah" w:hint="cs"/>
        <w:sz w:val="24"/>
        <w:szCs w:val="23"/>
        <w:rtl/>
        <w:lang w:eastAsia="he-IL"/>
      </w:rPr>
      <w:t>)</w:t>
    </w:r>
    <w:r w:rsidRPr="006C4743">
      <w:rPr>
        <w:rFonts w:cs="Monotype Hadassah" w:hint="cs"/>
        <w:sz w:val="24"/>
        <w:szCs w:val="23"/>
        <w:rtl/>
        <w:lang w:eastAsia="he-IL"/>
      </w:rPr>
      <w:t>שבת ק</w:t>
    </w:r>
    <w:r w:rsidR="001D002A">
      <w:rPr>
        <w:rFonts w:cs="Monotype Hadassah" w:hint="cs"/>
        <w:sz w:val="24"/>
        <w:szCs w:val="23"/>
        <w:rtl/>
        <w:lang w:eastAsia="he-IL"/>
      </w:rPr>
      <w:t>ל"ח</w:t>
    </w:r>
    <w:r w:rsidR="00C7452E">
      <w:rPr>
        <w:rFonts w:cs="Monotype Hadassah" w:hint="cs"/>
        <w:sz w:val="24"/>
        <w:szCs w:val="23"/>
        <w:rtl/>
        <w:lang w:eastAsia="he-IL"/>
      </w:rPr>
      <w:t>:</w:t>
    </w:r>
    <w:r w:rsidR="00C7452E">
      <w:rPr>
        <w:rFonts w:cs="Monotype Hadassah" w:hint="cs"/>
        <w:rtl/>
        <w:lang w:eastAsia="he-IL"/>
      </w:rPr>
      <w:t>(</w:t>
    </w:r>
  </w:p>
  <w:p w:rsidR="00762AB7" w:rsidRPr="006C4743" w:rsidRDefault="00762AB7" w:rsidP="009E14F5">
    <w:pPr>
      <w:pStyle w:val="1"/>
      <w:spacing w:before="0" w:beforeAutospacing="0" w:after="0"/>
      <w:rPr>
        <w:rFonts w:cs="Monotype Hadassah"/>
        <w:sz w:val="26"/>
        <w:szCs w:val="25"/>
        <w:rtl/>
        <w:lang w:eastAsia="he-IL"/>
      </w:rPr>
    </w:pPr>
    <w:r w:rsidRPr="006C4743">
      <w:rPr>
        <w:rFonts w:cs="Monotype Hadassah" w:hint="cs"/>
        <w:sz w:val="26"/>
        <w:szCs w:val="25"/>
        <w:rtl/>
        <w:lang w:eastAsia="he-IL"/>
      </w:rPr>
      <w:t>הלכה שבועית בנושאים אקטואליים</w:t>
    </w:r>
  </w:p>
  <w:p w:rsidR="00762AB7" w:rsidRPr="008F29B5" w:rsidRDefault="001D002A" w:rsidP="001D002A">
    <w:pPr>
      <w:tabs>
        <w:tab w:val="left" w:pos="3470"/>
      </w:tabs>
      <w:spacing w:line="360" w:lineRule="auto"/>
      <w:ind w:left="-1050" w:right="-1134"/>
      <w:rPr>
        <w:rFonts w:cs="Narkisim"/>
        <w:sz w:val="11"/>
        <w:szCs w:val="11"/>
        <w:rtl/>
      </w:rPr>
    </w:pPr>
    <w:r>
      <w:rPr>
        <w:rFonts w:cs="Narkisim"/>
        <w:sz w:val="11"/>
        <w:szCs w:val="11"/>
        <w:rtl/>
      </w:rPr>
      <w:tab/>
    </w:r>
  </w:p>
  <w:p w:rsidR="00762AB7" w:rsidRPr="00EB0C2B" w:rsidRDefault="00762AB7" w:rsidP="009E14F5">
    <w:pPr>
      <w:pStyle w:val="1"/>
      <w:spacing w:before="0" w:beforeAutospacing="0" w:after="0"/>
      <w:rPr>
        <w:rFonts w:cs="Monotype Hadassah"/>
        <w:sz w:val="2"/>
        <w:szCs w:val="2"/>
        <w:rtl/>
        <w:lang w:eastAsia="he-IL"/>
      </w:rPr>
    </w:pPr>
  </w:p>
  <w:p w:rsidR="00762AB7" w:rsidRPr="00D86CFB" w:rsidRDefault="00DC52D1" w:rsidP="00E455CD">
    <w:pPr>
      <w:pStyle w:val="1"/>
      <w:spacing w:before="0" w:beforeAutospacing="0" w:after="0"/>
      <w:rPr>
        <w:rFonts w:cs="Monotype Hadassah"/>
        <w:sz w:val="26"/>
        <w:szCs w:val="25"/>
        <w:lang w:eastAsia="he-IL"/>
      </w:rPr>
    </w:pPr>
    <w:r>
      <w:rPr>
        <w:rFonts w:cs="Monotype Hadassah" w:hint="cs"/>
        <w:sz w:val="26"/>
        <w:szCs w:val="25"/>
        <w:rtl/>
        <w:lang w:eastAsia="he-IL"/>
      </w:rPr>
      <w:t>פתיחה להלכות הדלקת נרות</w:t>
    </w:r>
    <w:r w:rsidR="00762AB7" w:rsidRPr="00D86CFB">
      <w:rPr>
        <w:rFonts w:cs="Monotype Hadassah" w:hint="cs"/>
        <w:sz w:val="26"/>
        <w:szCs w:val="25"/>
        <w:rtl/>
        <w:lang w:eastAsia="he-IL"/>
      </w:rPr>
      <w:t>- מקורות והערות</w:t>
    </w:r>
    <w:r w:rsidR="00242913">
      <w:rPr>
        <w:rFonts w:cs="Monotype Hadassah"/>
        <w:noProof/>
        <w:sz w:val="26"/>
        <w:szCs w:val="25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-107950</wp:posOffset>
              </wp:positionV>
              <wp:extent cx="252095" cy="266700"/>
              <wp:effectExtent l="0" t="0" r="3810" b="254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95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2AB7" w:rsidRPr="00EE55E4" w:rsidRDefault="00762AB7" w:rsidP="009E14F5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-1in;margin-top:-8.5pt;width:19.85pt;height:21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" stroked="f">
              <v:textbox style="mso-fit-shape-to-text:t">
                <w:txbxContent>
                  <w:p w:rsidR="00762AB7" w:rsidRPr="00EE55E4" w:rsidRDefault="00762AB7" w:rsidP="009E14F5"/>
                </w:txbxContent>
              </v:textbox>
            </v:shape>
          </w:pict>
        </mc:Fallback>
      </mc:AlternateContent>
    </w:r>
  </w:p>
  <w:p w:rsidR="00762AB7" w:rsidRDefault="00762AB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E5515"/>
    <w:multiLevelType w:val="hybridMultilevel"/>
    <w:tmpl w:val="1B38BCF4"/>
    <w:lvl w:ilvl="0" w:tplc="A670B2E2">
      <w:start w:val="1"/>
      <w:numFmt w:val="hebrew1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63375"/>
    <w:multiLevelType w:val="hybridMultilevel"/>
    <w:tmpl w:val="89842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F540E"/>
    <w:multiLevelType w:val="hybridMultilevel"/>
    <w:tmpl w:val="226CECEC"/>
    <w:lvl w:ilvl="0" w:tplc="68D2DDBC">
      <w:start w:val="1"/>
      <w:numFmt w:val="hebrew1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D0741"/>
    <w:multiLevelType w:val="hybridMultilevel"/>
    <w:tmpl w:val="8A96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F278C"/>
    <w:multiLevelType w:val="hybridMultilevel"/>
    <w:tmpl w:val="1C987D76"/>
    <w:lvl w:ilvl="0" w:tplc="B6C29F3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874C07"/>
    <w:multiLevelType w:val="hybridMultilevel"/>
    <w:tmpl w:val="0D2EDD7A"/>
    <w:lvl w:ilvl="0" w:tplc="9E0848E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202EB2"/>
    <w:multiLevelType w:val="hybridMultilevel"/>
    <w:tmpl w:val="F5CE8780"/>
    <w:lvl w:ilvl="0" w:tplc="411C3E6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BF67F9"/>
    <w:multiLevelType w:val="hybridMultilevel"/>
    <w:tmpl w:val="279A9514"/>
    <w:lvl w:ilvl="0" w:tplc="16B8F7BA">
      <w:start w:val="1"/>
      <w:numFmt w:val="hebrew1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143"/>
    <w:rsid w:val="00013203"/>
    <w:rsid w:val="0004777D"/>
    <w:rsid w:val="00081102"/>
    <w:rsid w:val="00087B15"/>
    <w:rsid w:val="00092D7D"/>
    <w:rsid w:val="000A45C4"/>
    <w:rsid w:val="000A7B6E"/>
    <w:rsid w:val="000B363B"/>
    <w:rsid w:val="000B7B23"/>
    <w:rsid w:val="000C4F72"/>
    <w:rsid w:val="000C5F36"/>
    <w:rsid w:val="000E1469"/>
    <w:rsid w:val="000E7864"/>
    <w:rsid w:val="000F2252"/>
    <w:rsid w:val="000F7E75"/>
    <w:rsid w:val="00105E3E"/>
    <w:rsid w:val="0011313E"/>
    <w:rsid w:val="0012693D"/>
    <w:rsid w:val="0014108E"/>
    <w:rsid w:val="00143EB1"/>
    <w:rsid w:val="00146E88"/>
    <w:rsid w:val="00174206"/>
    <w:rsid w:val="001823DF"/>
    <w:rsid w:val="001B1004"/>
    <w:rsid w:val="001D002A"/>
    <w:rsid w:val="001E3863"/>
    <w:rsid w:val="001E4C57"/>
    <w:rsid w:val="001F4A42"/>
    <w:rsid w:val="00200D71"/>
    <w:rsid w:val="0022336A"/>
    <w:rsid w:val="002312DC"/>
    <w:rsid w:val="00242913"/>
    <w:rsid w:val="00274545"/>
    <w:rsid w:val="00286D3F"/>
    <w:rsid w:val="002913A1"/>
    <w:rsid w:val="002B5A53"/>
    <w:rsid w:val="002C28AF"/>
    <w:rsid w:val="002F47C8"/>
    <w:rsid w:val="00311413"/>
    <w:rsid w:val="00320780"/>
    <w:rsid w:val="00356EA6"/>
    <w:rsid w:val="00385009"/>
    <w:rsid w:val="00392885"/>
    <w:rsid w:val="00396AF3"/>
    <w:rsid w:val="0039767A"/>
    <w:rsid w:val="003A016A"/>
    <w:rsid w:val="003C1AF2"/>
    <w:rsid w:val="003E1233"/>
    <w:rsid w:val="00404AE0"/>
    <w:rsid w:val="00424D7C"/>
    <w:rsid w:val="0042700A"/>
    <w:rsid w:val="00432B03"/>
    <w:rsid w:val="00440188"/>
    <w:rsid w:val="00447BB8"/>
    <w:rsid w:val="00450E41"/>
    <w:rsid w:val="00453B10"/>
    <w:rsid w:val="004974AB"/>
    <w:rsid w:val="004A183F"/>
    <w:rsid w:val="004C21CA"/>
    <w:rsid w:val="004C2A54"/>
    <w:rsid w:val="005017BD"/>
    <w:rsid w:val="00523E97"/>
    <w:rsid w:val="0053064B"/>
    <w:rsid w:val="005319E3"/>
    <w:rsid w:val="00535B7E"/>
    <w:rsid w:val="00537B72"/>
    <w:rsid w:val="0054385E"/>
    <w:rsid w:val="0057760D"/>
    <w:rsid w:val="005D2BB5"/>
    <w:rsid w:val="005F1D72"/>
    <w:rsid w:val="00602419"/>
    <w:rsid w:val="00605C85"/>
    <w:rsid w:val="0060618F"/>
    <w:rsid w:val="00614C30"/>
    <w:rsid w:val="006203A0"/>
    <w:rsid w:val="00630E56"/>
    <w:rsid w:val="006349E2"/>
    <w:rsid w:val="00644DF1"/>
    <w:rsid w:val="006663CA"/>
    <w:rsid w:val="00672671"/>
    <w:rsid w:val="00694257"/>
    <w:rsid w:val="006A4427"/>
    <w:rsid w:val="006C1E53"/>
    <w:rsid w:val="006C4743"/>
    <w:rsid w:val="006D4D2E"/>
    <w:rsid w:val="006E4D07"/>
    <w:rsid w:val="006F06A3"/>
    <w:rsid w:val="006F0BCD"/>
    <w:rsid w:val="006F2DA4"/>
    <w:rsid w:val="0070246E"/>
    <w:rsid w:val="00721F50"/>
    <w:rsid w:val="00722476"/>
    <w:rsid w:val="00762AB7"/>
    <w:rsid w:val="00773B66"/>
    <w:rsid w:val="00774D4A"/>
    <w:rsid w:val="00792F6A"/>
    <w:rsid w:val="007A16C4"/>
    <w:rsid w:val="007C16E0"/>
    <w:rsid w:val="008026B8"/>
    <w:rsid w:val="00807799"/>
    <w:rsid w:val="0081766D"/>
    <w:rsid w:val="00830240"/>
    <w:rsid w:val="008371ED"/>
    <w:rsid w:val="0086067F"/>
    <w:rsid w:val="00864BD5"/>
    <w:rsid w:val="00866118"/>
    <w:rsid w:val="008B3032"/>
    <w:rsid w:val="008E471F"/>
    <w:rsid w:val="008E5B9A"/>
    <w:rsid w:val="008F0318"/>
    <w:rsid w:val="008F29B5"/>
    <w:rsid w:val="00911F26"/>
    <w:rsid w:val="009168A2"/>
    <w:rsid w:val="00916A42"/>
    <w:rsid w:val="00940FB7"/>
    <w:rsid w:val="0095228A"/>
    <w:rsid w:val="009621F7"/>
    <w:rsid w:val="00970827"/>
    <w:rsid w:val="00974040"/>
    <w:rsid w:val="00983619"/>
    <w:rsid w:val="009A4CDD"/>
    <w:rsid w:val="009B7A97"/>
    <w:rsid w:val="009E14F5"/>
    <w:rsid w:val="009E3AD5"/>
    <w:rsid w:val="00A0139E"/>
    <w:rsid w:val="00A03BFB"/>
    <w:rsid w:val="00A07280"/>
    <w:rsid w:val="00A44452"/>
    <w:rsid w:val="00A610AD"/>
    <w:rsid w:val="00A73AD6"/>
    <w:rsid w:val="00A7601D"/>
    <w:rsid w:val="00A92A00"/>
    <w:rsid w:val="00AC3E47"/>
    <w:rsid w:val="00AD44E3"/>
    <w:rsid w:val="00AE210D"/>
    <w:rsid w:val="00AF7D3B"/>
    <w:rsid w:val="00B0432E"/>
    <w:rsid w:val="00B108F8"/>
    <w:rsid w:val="00B16DD7"/>
    <w:rsid w:val="00B22EEE"/>
    <w:rsid w:val="00B327D7"/>
    <w:rsid w:val="00B50772"/>
    <w:rsid w:val="00B825CD"/>
    <w:rsid w:val="00B855BA"/>
    <w:rsid w:val="00BB4D73"/>
    <w:rsid w:val="00BD2B0F"/>
    <w:rsid w:val="00BD362B"/>
    <w:rsid w:val="00BF0418"/>
    <w:rsid w:val="00BF2906"/>
    <w:rsid w:val="00C1525B"/>
    <w:rsid w:val="00C2670C"/>
    <w:rsid w:val="00C44FC0"/>
    <w:rsid w:val="00C568B1"/>
    <w:rsid w:val="00C56975"/>
    <w:rsid w:val="00C63B07"/>
    <w:rsid w:val="00C7452E"/>
    <w:rsid w:val="00C750B2"/>
    <w:rsid w:val="00C85664"/>
    <w:rsid w:val="00C959C6"/>
    <w:rsid w:val="00CB73AF"/>
    <w:rsid w:val="00D06790"/>
    <w:rsid w:val="00D16B8C"/>
    <w:rsid w:val="00D20143"/>
    <w:rsid w:val="00D2363D"/>
    <w:rsid w:val="00D430AD"/>
    <w:rsid w:val="00D86CFB"/>
    <w:rsid w:val="00DB1174"/>
    <w:rsid w:val="00DC52D1"/>
    <w:rsid w:val="00DC679D"/>
    <w:rsid w:val="00DE0007"/>
    <w:rsid w:val="00DE1C2D"/>
    <w:rsid w:val="00E0454D"/>
    <w:rsid w:val="00E3280D"/>
    <w:rsid w:val="00E455CD"/>
    <w:rsid w:val="00E6731F"/>
    <w:rsid w:val="00E71885"/>
    <w:rsid w:val="00E7283B"/>
    <w:rsid w:val="00E73C2B"/>
    <w:rsid w:val="00E80795"/>
    <w:rsid w:val="00EA37A1"/>
    <w:rsid w:val="00EA4DEA"/>
    <w:rsid w:val="00EB0214"/>
    <w:rsid w:val="00EB0C2B"/>
    <w:rsid w:val="00ED7008"/>
    <w:rsid w:val="00EE3DE6"/>
    <w:rsid w:val="00EE55E4"/>
    <w:rsid w:val="00F40684"/>
    <w:rsid w:val="00F502F6"/>
    <w:rsid w:val="00F9611E"/>
    <w:rsid w:val="00FA69DE"/>
    <w:rsid w:val="00FB4444"/>
    <w:rsid w:val="00FC5B3B"/>
    <w:rsid w:val="00FC63EF"/>
    <w:rsid w:val="00FC798A"/>
    <w:rsid w:val="00FD5446"/>
    <w:rsid w:val="00FF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77B70E1-96BA-4DBC-8E36-7A0587665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143"/>
    <w:pPr>
      <w:bidi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B0C2B"/>
    <w:pPr>
      <w:keepNext/>
      <w:spacing w:before="100" w:beforeAutospacing="1" w:after="60" w:line="360" w:lineRule="auto"/>
      <w:jc w:val="center"/>
      <w:outlineLvl w:val="0"/>
    </w:pPr>
    <w:rPr>
      <w:rFonts w:ascii="Cambria" w:hAnsi="Cambria"/>
      <w:b/>
      <w:bCs/>
      <w:kern w:val="32"/>
      <w:sz w:val="32"/>
      <w:szCs w:val="31"/>
    </w:rPr>
  </w:style>
  <w:style w:type="paragraph" w:styleId="2">
    <w:name w:val="heading 2"/>
    <w:basedOn w:val="a"/>
    <w:next w:val="a"/>
    <w:link w:val="20"/>
    <w:uiPriority w:val="9"/>
    <w:unhideWhenUsed/>
    <w:qFormat/>
    <w:rsid w:val="00C63B0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B8C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link w:val="a3"/>
    <w:uiPriority w:val="99"/>
    <w:semiHidden/>
    <w:rsid w:val="00D16B8C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FF7D73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FF7D73"/>
    <w:pPr>
      <w:tabs>
        <w:tab w:val="center" w:pos="4153"/>
        <w:tab w:val="right" w:pos="8306"/>
      </w:tabs>
    </w:pPr>
  </w:style>
  <w:style w:type="character" w:customStyle="1" w:styleId="10">
    <w:name w:val="כותרת 1 תו"/>
    <w:link w:val="1"/>
    <w:uiPriority w:val="9"/>
    <w:rsid w:val="00EB0C2B"/>
    <w:rPr>
      <w:rFonts w:ascii="Cambria" w:eastAsia="Times New Roman" w:hAnsi="Cambria" w:cs="Times New Roman"/>
      <w:b/>
      <w:bCs/>
      <w:kern w:val="32"/>
      <w:sz w:val="32"/>
      <w:szCs w:val="31"/>
    </w:rPr>
  </w:style>
  <w:style w:type="character" w:customStyle="1" w:styleId="20">
    <w:name w:val="כותרת 2 תו"/>
    <w:link w:val="2"/>
    <w:uiPriority w:val="9"/>
    <w:rsid w:val="00C63B0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6">
    <w:name w:val="כותרת עליונה תו"/>
    <w:link w:val="a5"/>
    <w:uiPriority w:val="99"/>
    <w:rsid w:val="009E14F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392885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NormalWeb">
    <w:name w:val="Normal (Web)"/>
    <w:basedOn w:val="a"/>
    <w:uiPriority w:val="99"/>
    <w:semiHidden/>
    <w:unhideWhenUsed/>
    <w:rsid w:val="00392885"/>
    <w:pPr>
      <w:bidi w:val="0"/>
      <w:spacing w:before="100" w:beforeAutospacing="1" w:after="100" w:afterAutospacing="1"/>
    </w:pPr>
  </w:style>
  <w:style w:type="numbering" w:customStyle="1" w:styleId="11">
    <w:name w:val="ללא רשימה1"/>
    <w:next w:val="a2"/>
    <w:uiPriority w:val="99"/>
    <w:semiHidden/>
    <w:unhideWhenUsed/>
    <w:rsid w:val="00E455CD"/>
  </w:style>
  <w:style w:type="character" w:styleId="a9">
    <w:name w:val="Strong"/>
    <w:uiPriority w:val="22"/>
    <w:qFormat/>
    <w:rsid w:val="00E455CD"/>
    <w:rPr>
      <w:b/>
      <w:bCs/>
    </w:rPr>
  </w:style>
  <w:style w:type="character" w:customStyle="1" w:styleId="apple-converted-space">
    <w:name w:val="apple-converted-space"/>
    <w:rsid w:val="00E455CD"/>
  </w:style>
  <w:style w:type="numbering" w:customStyle="1" w:styleId="21">
    <w:name w:val="ללא רשימה2"/>
    <w:next w:val="a2"/>
    <w:uiPriority w:val="99"/>
    <w:semiHidden/>
    <w:unhideWhenUsed/>
    <w:rsid w:val="00ED7008"/>
  </w:style>
  <w:style w:type="paragraph" w:styleId="aa">
    <w:name w:val="footnote text"/>
    <w:basedOn w:val="a"/>
    <w:link w:val="ab"/>
    <w:semiHidden/>
    <w:unhideWhenUsed/>
    <w:rsid w:val="00ED7008"/>
    <w:pPr>
      <w:autoSpaceDE w:val="0"/>
      <w:autoSpaceDN w:val="0"/>
      <w:spacing w:after="120" w:line="210" w:lineRule="exact"/>
      <w:ind w:right="227" w:hanging="227"/>
      <w:jc w:val="both"/>
    </w:pPr>
    <w:rPr>
      <w:position w:val="6"/>
      <w:sz w:val="20"/>
      <w:szCs w:val="16"/>
      <w:lang w:val="x-none" w:eastAsia="x-none"/>
    </w:rPr>
  </w:style>
  <w:style w:type="character" w:customStyle="1" w:styleId="ab">
    <w:name w:val="טקסט הערת שוליים תו"/>
    <w:basedOn w:val="a0"/>
    <w:link w:val="aa"/>
    <w:semiHidden/>
    <w:rsid w:val="00ED7008"/>
    <w:rPr>
      <w:rFonts w:ascii="Times New Roman" w:eastAsia="Times New Roman" w:hAnsi="Times New Roman" w:cs="Times New Roman"/>
      <w:position w:val="6"/>
      <w:szCs w:val="16"/>
      <w:lang w:val="x-none" w:eastAsia="x-none"/>
    </w:rPr>
  </w:style>
  <w:style w:type="character" w:styleId="ac">
    <w:name w:val="footnote reference"/>
    <w:semiHidden/>
    <w:unhideWhenUsed/>
    <w:rsid w:val="00ED7008"/>
    <w:rPr>
      <w:vertAlign w:val="superscript"/>
    </w:rPr>
  </w:style>
  <w:style w:type="numbering" w:customStyle="1" w:styleId="3">
    <w:name w:val="ללא רשימה3"/>
    <w:next w:val="a2"/>
    <w:uiPriority w:val="99"/>
    <w:semiHidden/>
    <w:unhideWhenUsed/>
    <w:rsid w:val="008B3032"/>
  </w:style>
  <w:style w:type="paragraph" w:styleId="ad">
    <w:name w:val="No Spacing"/>
    <w:aliases w:val="הערת שוליים"/>
    <w:link w:val="ae"/>
    <w:uiPriority w:val="1"/>
    <w:qFormat/>
    <w:rsid w:val="00E80795"/>
    <w:pPr>
      <w:bidi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4">
    <w:name w:val="ללא רשימה4"/>
    <w:next w:val="a2"/>
    <w:uiPriority w:val="99"/>
    <w:semiHidden/>
    <w:unhideWhenUsed/>
    <w:rsid w:val="0004777D"/>
  </w:style>
  <w:style w:type="character" w:customStyle="1" w:styleId="ae">
    <w:name w:val="ללא מרווח תו"/>
    <w:aliases w:val="הערת שוליים תו"/>
    <w:link w:val="ad"/>
    <w:uiPriority w:val="1"/>
    <w:rsid w:val="0004777D"/>
    <w:rPr>
      <w:rFonts w:ascii="Times New Roman" w:eastAsia="Times New Roman" w:hAnsi="Times New Roman" w:cs="Times New Roman"/>
      <w:sz w:val="24"/>
      <w:szCs w:val="24"/>
    </w:rPr>
  </w:style>
  <w:style w:type="numbering" w:customStyle="1" w:styleId="5">
    <w:name w:val="ללא רשימה5"/>
    <w:next w:val="a2"/>
    <w:uiPriority w:val="99"/>
    <w:semiHidden/>
    <w:unhideWhenUsed/>
    <w:rsid w:val="00C7452E"/>
  </w:style>
  <w:style w:type="numbering" w:customStyle="1" w:styleId="6">
    <w:name w:val="ללא רשימה6"/>
    <w:next w:val="a2"/>
    <w:uiPriority w:val="99"/>
    <w:semiHidden/>
    <w:unhideWhenUsed/>
    <w:rsid w:val="00DB1174"/>
  </w:style>
  <w:style w:type="numbering" w:customStyle="1" w:styleId="7">
    <w:name w:val="ללא רשימה7"/>
    <w:next w:val="a2"/>
    <w:uiPriority w:val="99"/>
    <w:semiHidden/>
    <w:unhideWhenUsed/>
    <w:rsid w:val="00A73AD6"/>
  </w:style>
  <w:style w:type="numbering" w:customStyle="1" w:styleId="8">
    <w:name w:val="ללא רשימה8"/>
    <w:next w:val="a2"/>
    <w:uiPriority w:val="99"/>
    <w:semiHidden/>
    <w:unhideWhenUsed/>
    <w:rsid w:val="005D2BB5"/>
  </w:style>
  <w:style w:type="character" w:customStyle="1" w:styleId="Hyperlink1">
    <w:name w:val="Hyperlink1"/>
    <w:basedOn w:val="a0"/>
    <w:uiPriority w:val="99"/>
    <w:unhideWhenUsed/>
    <w:rsid w:val="005D2BB5"/>
    <w:rPr>
      <w:color w:val="0563C1"/>
      <w:u w:val="single"/>
    </w:rPr>
  </w:style>
  <w:style w:type="character" w:styleId="Hyperlink">
    <w:name w:val="Hyperlink"/>
    <w:basedOn w:val="a0"/>
    <w:uiPriority w:val="99"/>
    <w:semiHidden/>
    <w:unhideWhenUsed/>
    <w:rsid w:val="005D2BB5"/>
    <w:rPr>
      <w:color w:val="0563C1" w:themeColor="hyperlink"/>
      <w:u w:val="single"/>
    </w:rPr>
  </w:style>
  <w:style w:type="numbering" w:customStyle="1" w:styleId="9">
    <w:name w:val="ללא רשימה9"/>
    <w:next w:val="a2"/>
    <w:uiPriority w:val="99"/>
    <w:semiHidden/>
    <w:unhideWhenUsed/>
    <w:rsid w:val="00DC52D1"/>
  </w:style>
  <w:style w:type="paragraph" w:customStyle="1" w:styleId="NoSpacing">
    <w:name w:val="No Spacing"/>
    <w:rsid w:val="00DC52D1"/>
    <w:pPr>
      <w:bidi/>
    </w:pPr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1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41B053-52D1-455B-9CB5-29D46C7C7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1060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בס"ד</vt:lpstr>
    </vt:vector>
  </TitlesOfParts>
  <Company>Grizli777</Company>
  <LinksUpToDate>false</LinksUpToDate>
  <CharactersWithSpaces>6348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בס"ד</dc:title>
  <dc:creator>Moshe</dc:creator>
  <cp:lastModifiedBy>ינון קליין</cp:lastModifiedBy>
  <cp:revision>2</cp:revision>
  <cp:lastPrinted>2015-10-06T07:28:00Z</cp:lastPrinted>
  <dcterms:created xsi:type="dcterms:W3CDTF">2016-02-29T17:21:00Z</dcterms:created>
  <dcterms:modified xsi:type="dcterms:W3CDTF">2016-02-29T17:21:00Z</dcterms:modified>
</cp:coreProperties>
</file>